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COP.11.e — Paediatric assessment</w:t>
      </w:r>
    </w:p>
    <w:p>
      <w:r>
        <w:rPr>
          <w:b/>
          <w:sz w:val="30"/>
        </w:rPr>
        <w:t>COP.11 Record 5 — Paediatric Assessment Record — Four Components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growth, developmental, immunisation, and nutritional assessment for every child. Every time this happens for real, whoever is responsible adds one new row to the table below, filling in: Patient ID, Growth Assessment (Y/N), Developmental (Y/N), Immunisation (Y/N), Nutritional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growth, developmental, immunisation, and nutritional assessment for every child. The worked example below shows a real entry: patient id was “PED-2026-0044”, growth assessment (y/n) was “Yes”, developmental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partial or skipped assessment misses exactly the thing it was designed to catch — this record is the proof every required part was actually completed, not just some of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'PED-2026-0044'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Growth Assessment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Developmental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Immunisation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Nutritional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Growth Assessment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Developmental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Immunisation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Nutritional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PED-2026-0044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