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COP.17.d — Pain relief — initiation and adjustment</w:t>
      </w:r>
    </w:p>
    <w:p>
      <w:r>
        <w:rPr>
          <w:b/>
          <w:sz w:val="30"/>
        </w:rPr>
        <w:t>COP.17 Record 6 — Pain Response Monitoring &amp; Adjustment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Monitors patient response to pain relief and records adjustments made based on response. Every time this happens for real, whoever is responsible adds one new row to the table below, filling in: Patient ID, Reassessment Time, Pain Score After, Adjustment Made.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monitors patient response to pain relief and records adjustments made based on response. The worked example below shows a real entry: on 1 hour after dose, patient id was “IP-2026-1001”, pain score after was “2/10”, adjustment made was “None — adequate relief achieved”.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who deteriorates between checks is only caught if the checks actually happened and were written down — this record is that evidence.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'IP-2026-1001' in this column, so you can see the level of detail expected — write your own real entry in that same style, not a copy of the example.</w:t>
      </w:r>
    </w:p>
    <w:p>
      <w:pPr>
        <w:pStyle w:val="ListParagraph"/>
      </w:pPr>
      <w:r>
        <w:rPr>
          <w:b/>
        </w:rPr>
        <w:t xml:space="preserve">Reassessment Time: </w:t>
      </w:r>
      <w:r>
        <w:t>The actual clock time this happened — not an estimate filled in later from memory. The worked example row below shows '1 hour after dose' in this column, so you can see the level of detail expected — write your own real entry in that same style, not a copy of the example.</w:t>
      </w:r>
    </w:p>
    <w:p>
      <w:pPr>
        <w:pStyle w:val="ListParagraph"/>
      </w:pPr>
      <w:r>
        <w:rPr>
          <w:b/>
        </w:rPr>
        <w:t xml:space="preserve">Pain Score After: </w:t>
      </w:r>
      <w:r>
        <w:t>The actual score or risk level as assessed at the time — not adjusted afterward to look better. The worked example row below shows '2/10' in this column, so you can see the level of detail expected — write your own real entry in that same style, not a copy of the example.</w:t>
      </w:r>
    </w:p>
    <w:p>
      <w:pPr>
        <w:pStyle w:val="ListParagraph"/>
      </w:pPr>
      <w:r>
        <w:rPr>
          <w:b/>
        </w:rPr>
        <w:t xml:space="preserve">Adjustment Made: </w:t>
      </w:r>
      <w:r>
        <w:t>Enter the actual adjustment made for this specific entry — real information from what actually happened, not a placeholder. The worked example row below shows 'None — adequate relief achieved'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Reassessment Time</w:t>
            </w:r>
          </w:p>
        </w:tc>
        <w:tc>
          <w:tcPr>
            <w:tcW w:type="dxa" w:w="2420"/>
            <w:shd w:val="clear" w:fill="D9E2F3"/>
          </w:tcPr>
          <w:p>
            <w:r/>
            <w:r>
              <w:rPr>
                <w:b/>
                <w:sz w:val="20"/>
              </w:rPr>
              <w:t>Pain Score After</w:t>
            </w:r>
          </w:p>
        </w:tc>
        <w:tc>
          <w:tcPr>
            <w:tcW w:type="dxa" w:w="2420"/>
            <w:shd w:val="clear" w:fill="D9E2F3"/>
          </w:tcPr>
          <w:p>
            <w:r/>
            <w:r>
              <w:rPr>
                <w:b/>
                <w:sz w:val="20"/>
              </w:rPr>
              <w:t>Adjustment Made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IP-2026-1001</w:t>
            </w:r>
          </w:p>
        </w:tc>
        <w:tc>
          <w:tcPr>
            <w:tcW w:type="dxa" w:w="2420"/>
            <w:shd w:val="clear" w:fill="FFF2CC"/>
          </w:tcPr>
          <w:p>
            <w:r/>
            <w:r>
              <w:rPr>
                <w:b w:val="0"/>
                <w:sz w:val="20"/>
              </w:rPr>
              <w:t>1 hour after dose</w:t>
            </w:r>
          </w:p>
        </w:tc>
        <w:tc>
          <w:tcPr>
            <w:tcW w:type="dxa" w:w="2420"/>
            <w:shd w:val="clear" w:fill="FFF2CC"/>
          </w:tcPr>
          <w:p>
            <w:r/>
            <w:r>
              <w:rPr>
                <w:b w:val="0"/>
                <w:sz w:val="20"/>
              </w:rPr>
              <w:t>2/10</w:t>
            </w:r>
          </w:p>
        </w:tc>
        <w:tc>
          <w:tcPr>
            <w:tcW w:type="dxa" w:w="2420"/>
            <w:shd w:val="clear" w:fill="FFF2CC"/>
          </w:tcPr>
          <w:p>
            <w:r/>
            <w:r>
              <w:rPr>
                <w:b w:val="0"/>
                <w:sz w:val="20"/>
              </w:rPr>
              <w:t>None — adequate relief achieved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