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COP.18.d — Space, equipment, and resuscitation equipment</w:t>
      </w:r>
    </w:p>
    <w:p>
      <w:r>
        <w:rPr>
          <w:b/>
          <w:sz w:val="30"/>
        </w:rPr>
        <w:t>COP.18 Record 4 — Rehabilitation Space &amp; Equipment Adequacy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space and equipment are adequate for the scope of rehabilitation services provided. Every time this happens for real, whoever is responsible adds one new row to the table below, filling in: Element, Adequate (Y/N),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space and equipment are adequate for the scope of rehabilitation services provided. The worked example below shows a real entry: element was “Parallel bars, gait training area”, adequate (y/n) was “Yes”, last reviewed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service that's approved on paper but doesn't actually have the equipment or space it needs isn't safe to run — this record proves the real resources are actually in place, not just planned.</w:t>
            </w:r>
          </w:p>
        </w:tc>
      </w:tr>
    </w:tbl>
    <w:p/>
    <w:p>
      <w:r>
        <w:rPr>
          <w:b/>
          <w:sz w:val="22"/>
        </w:rPr>
        <w:t>How to fill this in — column by column</w:t>
      </w:r>
    </w:p>
    <w:p>
      <w:pPr>
        <w:pStyle w:val="ListParagraph"/>
      </w:pPr>
      <w:r>
        <w:rPr>
          <w:b/>
        </w:rPr>
        <w:t xml:space="preserve">Element: </w:t>
      </w:r>
      <w:r>
        <w:t>Enter the actual element for this specific entry — real information from what actually happened, not a placeholder. The worked example row below shows 'Parallel bars, gait training area' in this column, so you can see the level of detail expected — write your own real entry in that same style, not a copy of the example.</w:t>
      </w:r>
    </w:p>
    <w:p>
      <w:pPr>
        <w:pStyle w:val="ListParagraph"/>
      </w:pPr>
      <w:r>
        <w:rPr>
          <w:b/>
        </w:rPr>
        <w:t xml:space="preserve">Adequate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Element</w:t>
            </w:r>
          </w:p>
        </w:tc>
        <w:tc>
          <w:tcPr>
            <w:tcW w:type="dxa" w:w="3227"/>
            <w:shd w:val="clear" w:fill="D9E2F3"/>
          </w:tcPr>
          <w:p>
            <w:r/>
            <w:r>
              <w:rPr>
                <w:b/>
                <w:sz w:val="20"/>
              </w:rPr>
              <w:t>Adequate (Y/N)</w:t>
            </w:r>
          </w:p>
        </w:tc>
        <w:tc>
          <w:tcPr>
            <w:tcW w:type="dxa" w:w="3227"/>
            <w:shd w:val="clear" w:fill="D9E2F3"/>
          </w:tcPr>
          <w:p>
            <w:r/>
            <w:r>
              <w:rPr>
                <w:b/>
                <w:sz w:val="20"/>
              </w:rPr>
              <w:t>Last Reviewed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Parallel bars, gait training area</w:t>
            </w:r>
          </w:p>
        </w:tc>
        <w:tc>
          <w:tcPr>
            <w:tcW w:type="dxa" w:w="3227"/>
            <w:shd w:val="clear" w:fill="FFF2CC"/>
          </w:tcPr>
          <w:p>
            <w:r/>
            <w:r>
              <w:rPr>
                <w:b w:val="0"/>
                <w:sz w:val="20"/>
              </w:rPr>
              <w:t>Yes</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