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COP.19.a — Nutritional screening</w:t>
      </w:r>
    </w:p>
    <w:p>
      <w:r>
        <w:rPr>
          <w:b/>
          <w:sz w:val="30"/>
        </w:rPr>
        <w:t>COP.19 Record 1 — Nutritional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Screening for every admitted patient, documented by doctor or nurse, using a validated tool where applicable. Every time this happens for real, whoever is responsible adds one new row to the table below, filling in: Patient ID, Screened By, Tool Used, Result.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screening for every admitted patient, documented by doctor or nurse, using a validated tool where applicable. The worked example below shows a real entry: patient id was “IP-2026-1201”, screened by was “Nurse K. Pillai”, tool used was “MUST Score” — so result was “Score 2 — at risk”.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risk or condition that's never actually screened for at admission gets missed until it's already a problem — this record proves the screening happened for this specific patient, not just that a tool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'IP-2026-1201'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Screened By: </w:t>
      </w:r>
      <w:r>
        <w:t>Enter the actual screened by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Tool Used: </w:t>
      </w:r>
      <w:r>
        <w:t>Enter the actual tool used for this specific entry — real information from what actually happened, not a placeholder. The worked example row below shows 'MUST Score'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 or what happened as a result — write the real outcome, not just 'done' or 'ok' without detail. The worked example row below shows 'Score 2 — at risk'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Screened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IP-2026-1201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MUST Score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Score 2 — at risk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