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COP.3.b — Space and access</w:t>
      </w:r>
    </w:p>
    <w:p>
      <w:r>
        <w:rPr>
          <w:b/>
          <w:sz w:val="30"/>
        </w:rPr>
        <w:t>COP.3 Record 3 — Ambulance Bay Access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a demarcated ambulance space with accessible patient-receiving area, quick exit, and signage. Every time this happens for real, whoever is responsible adds one new row to the table below, filling in: Element, Status, Last Checked.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this updates it the moment the real thing it lists actually changes — in this case, that means a demarcated ambulance space with accessible patient-receiving area, quick exit, and signage. The worked example below shows a real entry: element was “Signage to ED route”, last checked was “10-Jan-2026” — so status was “In place, illuminated”.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list or checklist that exists informally in someone's head isn't something an assessor — or a new staff member — can check against. Writing it down and dating it makes it verifiable.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Element: </w:t>
      </w:r>
      <w:r>
        <w:t>Enter the actual element for this specific entry — real information from what actually happened, not a placeholder. The worked example row below shows 'Signage to ED route'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Status: </w:t>
      </w:r>
      <w:r>
        <w:t>Enter the actual status for this specific entry — real information from what actually happened, not a placeholder. The worked example row below shows 'In place, illuminated'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Checked: </w:t>
      </w:r>
      <w:r>
        <w:t>Enter the actual last checked for this specific entry — real information from what actually happened, not a placeholder. The worked example row below shows '10-Jan-2026'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Checked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Signage to ED route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In place, illuminated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