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COP.5.c — Equipment and medications</w:t>
      </w:r>
    </w:p>
    <w:p>
      <w:r>
        <w:rPr>
          <w:b/>
          <w:sz w:val="30"/>
        </w:rPr>
        <w:t>COP.5 Record 5 — Defibrillator Accessibility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defibrillator is accessible without delay in every CPR-capable location. Every time this happens for real, whoever is responsible adds one new row to the table below, filling in: Location, Defibrillator Present (Y/N), Functional Check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a defibrillator is accessible without delay in every CPR-capable location. The worked example below shows a real entry: on 10-Jan-2026, location was “ICU”, defibrillator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Location: </w:t>
      </w:r>
      <w:r>
        <w:t>Exactly where — specific enough that someone unfamiliar with the building could find it. The worked example row below shows 'ICU'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Defibrillator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Functional Check Date: </w:t>
      </w:r>
      <w:r>
        <w:t>Enter the actual functional check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Defibrillator Present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Functional Check 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