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COP.6.d — Nursing care plan</w:t>
      </w:r>
    </w:p>
    <w:p>
      <w:r>
        <w:rPr>
          <w:b/>
          <w:sz w:val="30"/>
        </w:rPr>
        <w:t>COP.6 Record 6 — Nursing Progress Record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nursing progress records document all nursing-related care in a timely manner, not just vitals/medication. Every time this happens for real, whoever is responsible adds one new row to the table below, filling in: Patient ID, Date/Time, Nursing Care Documented, Timely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nursing progress records document all nursing-related care in a timely manner, not just vitals/medication. The worked example below shows a real entry: on 11-Jan-2026, 10:00, patient id was “IP-2026-0231”, nursing care documented was “Repositioned for pressure-area care, wound assessed”, timely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'IP-2026-0231'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Date/Time: </w:t>
      </w:r>
      <w:r>
        <w:t>The actual clock time this happened — not an estimate filled in later from memory. The worked example row below shows '11-Jan-2026, 10:00'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Nursing Care Documented: </w:t>
      </w:r>
      <w:r>
        <w:t>Enter the actual nursing care documented for this specific entry — real information from what actually happened, not a placeholder. The worked example row below shows 'Repositioned for pressure-area care, wound assessed'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Timely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Nursing Care Documented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Timely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IP-2026-0231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11-Jan-2026, 10:00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Repositioned for pressure-area care, wound assessed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