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COP.8.e — Emergency blood availability and turnaround time</w:t>
      </w:r>
    </w:p>
    <w:p>
      <w:r>
        <w:rPr>
          <w:b/>
          <w:sz w:val="30"/>
        </w:rPr>
        <w:t>COP.8 Record 13 — Emergency Blood Availability Definition &amp;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definition and hospital-defined time frame for emergency blood availability, with monitoring evidence. Every time this happens for real, whoever is responsible adds one new row to the table below, filling in: Element, Definition/Timeframe, Monitoring Evidence.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documented definition and hospital-defined time frame for emergency blood availability, with monitoring evidence. The worked example below shows a real entry: on 15 minutes from request, element was “Emergency issue timeframe”, monitoring evidence was “Turnaround log, Jan 2026: avg 11 min”.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'Emergency issue timeframe'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Definition/Timeframe: </w:t>
      </w:r>
      <w:r>
        <w:t>Enter the actual definition/timeframe for this specific entry — real information from what actually happened, not a placeholder. The worked example row below shows '15 minutes from request'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Monitoring Evidence: </w:t>
      </w:r>
      <w:r>
        <w:t>Enter the actual monitoring evidence for this specific entry — real information from what actually happened, not a placeholder. The worked example row below shows 'Turnaround log, Jan 2026: avg 11 min'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Definition/Timeframe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Monitoring Evidence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Emergency issue timeframe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15 minutes from request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Turnaround log, Jan 2026: avg 11 min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