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FMS.1.a — Patient safety devices and infrastructure are installed across the organisation and inspected periodically.</w:t>
      </w:r>
    </w:p>
    <w:p>
      <w:r>
        <w:rPr>
          <w:b/>
          <w:sz w:val="30"/>
        </w:rPr>
        <w:t>FMS.1 Record 1 — Patient safety devices and infrastructure are installed across the organisation and inspected periodically.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“Current inventory of patient-safety devices and infrastructure (grab bars, bed rails, call bells, fire-safety devices) by area.” — the specific evidence element Patient safety devices and infrastructure are installed across the organisation and inspected periodically.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patient-safety devices are inventoried, inspected, or a missing device is escalated. The worked example below shows a real entry: on 10-Jan-2026, item / area was “Bed rails — Ward B, Bed 12”, category / type was “Patient-safety device”, unique identifier was “PSD-0231”.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grab bar or bed rail that was fitted once and never checked again is exactly the kind of thing that quietly fails and causes a real fall — this record proves the devices are actually there and someone actually checked them. This is a CORE requirement — NABH treats it as non-negotiable, not aspirational.</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Bed rails — Ward B, Bed 12</w:t>
            </w:r>
          </w:p>
        </w:tc>
        <w:tc>
          <w:tcPr>
            <w:tcW w:type="dxa" w:w="1936"/>
            <w:shd w:val="clear" w:fill="FFF2CC"/>
          </w:tcPr>
          <w:p>
            <w:r/>
            <w:r>
              <w:rPr>
                <w:b w:val="0"/>
                <w:sz w:val="20"/>
              </w:rPr>
              <w:t>Patient-safety device</w:t>
            </w:r>
          </w:p>
        </w:tc>
        <w:tc>
          <w:tcPr>
            <w:tcW w:type="dxa" w:w="1936"/>
            <w:shd w:val="clear" w:fill="FFF2CC"/>
          </w:tcPr>
          <w:p>
            <w:r/>
            <w:r>
              <w:rPr>
                <w:b w:val="0"/>
                <w:sz w:val="20"/>
              </w:rPr>
              <w:t>PSD-0231</w:t>
            </w:r>
          </w:p>
        </w:tc>
        <w:tc>
          <w:tcPr>
            <w:tcW w:type="dxa" w:w="1936"/>
            <w:shd w:val="clear" w:fill="FFF2CC"/>
          </w:tcPr>
          <w:p>
            <w:r/>
            <w:r>
              <w:rPr>
                <w:b w:val="0"/>
                <w:sz w:val="20"/>
              </w:rPr>
              <w:t>General Ward B</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FMS.1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