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FMS.2.a — Facilities and space provisions are appropriate to the scope of services.</w:t>
      </w:r>
    </w:p>
    <w:p>
      <w:r>
        <w:rPr>
          <w:b/>
          <w:sz w:val="30"/>
        </w:rPr>
        <w:t>FMS.2 Record 3 — Facilities and space provisions are appropriate to the scope of services.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“Escalation record for any service listed without matching space.” — the specific evidence element Facilities and space provisions are appropriate to the scope of services. of this policy asks for. Every time this happens for real, whoever is responsible adds one new row below with: Date Identified, Gap/Issue Found, Escalated To, Action Taken, Date Closed. A worked example row is already filled in below (shaded) so you can see exactly what a completed real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Facility Manager uses this record whenever space is mapped against a department's real services, or a mismatch is escalated. The worked example below shows a real entry: on 14-Jan-2026, gap/issue found was “Dialysis unit listed in the service directory with no matching space allocated in the facility plan”, escalated to was “Facility Manager”, date closed was “14-Jan-2026” — so action taken was “Space reallocated from adjoining store room; facility plan updated”.</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department squeezed into space that doesn't match what it actually does is a safety and quality problem hiding behind a floor plan — this record proves space was actually checked against real service scope. NABH checks this as part of how a genuinely safe physical environment actually runs, not just what's written about it.</w:t>
            </w:r>
          </w:p>
        </w:tc>
      </w:tr>
    </w:tbl>
    <w:p/>
    <w:p>
      <w:r>
        <w:rPr>
          <w:b/>
          <w:sz w:val="22"/>
        </w:rPr>
        <w:t>How to fill this in — column by column</w:t>
      </w:r>
    </w:p>
    <w:p>
      <w:pPr>
        <w:pStyle w:val="ListParagraph"/>
      </w:pPr>
      <w:r>
        <w:rPr>
          <w:b/>
        </w:rPr>
        <w:t xml:space="preserve">Date Identified: </w:t>
      </w:r>
      <w:r>
        <w:t>The date this gap was actually found — not the date it was fixed.</w:t>
      </w:r>
    </w:p>
    <w:p>
      <w:pPr>
        <w:pStyle w:val="ListParagraph"/>
      </w:pPr>
      <w:r>
        <w:rPr>
          <w:b/>
        </w:rPr>
        <w:t xml:space="preserve">Gap/Issue Found: </w:t>
      </w:r>
      <w:r>
        <w:t>What the actual gap or issue was, specific enough to act on.</w:t>
      </w:r>
    </w:p>
    <w:p>
      <w:pPr>
        <w:pStyle w:val="ListParagraph"/>
      </w:pPr>
      <w:r>
        <w:rPr>
          <w:b/>
        </w:rPr>
        <w:t xml:space="preserve">Escalated To: </w:t>
      </w:r>
      <w:r>
        <w:t>Who this was escalated to — a real name/role.</w:t>
      </w:r>
    </w:p>
    <w:p>
      <w:pPr>
        <w:pStyle w:val="ListParagraph"/>
      </w:pPr>
      <w:r>
        <w:rPr>
          <w:b/>
        </w:rPr>
        <w:t xml:space="preserve">Action Taken: </w:t>
      </w:r>
      <w:r>
        <w:t>What was actually done about it.</w:t>
      </w:r>
    </w:p>
    <w:p>
      <w:pPr>
        <w:pStyle w:val="ListParagraph"/>
      </w:pPr>
      <w:r>
        <w:rPr>
          <w:b/>
        </w:rPr>
        <w:t xml:space="preserve">Date Closed: </w:t>
      </w:r>
      <w:r>
        <w:t>The date it was actually closed — leave blank only if still open.</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Date Identified</w:t>
            </w:r>
          </w:p>
        </w:tc>
        <w:tc>
          <w:tcPr>
            <w:tcW w:type="dxa" w:w="1936"/>
            <w:shd w:val="clear" w:fill="D9E2F3"/>
          </w:tcPr>
          <w:p>
            <w:r/>
            <w:r>
              <w:rPr>
                <w:b/>
                <w:sz w:val="20"/>
              </w:rPr>
              <w:t>Gap/Issue Found</w:t>
            </w:r>
          </w:p>
        </w:tc>
        <w:tc>
          <w:tcPr>
            <w:tcW w:type="dxa" w:w="1936"/>
            <w:shd w:val="clear" w:fill="D9E2F3"/>
          </w:tcPr>
          <w:p>
            <w:r/>
            <w:r>
              <w:rPr>
                <w:b/>
                <w:sz w:val="20"/>
              </w:rPr>
              <w:t>Escalated To</w:t>
            </w:r>
          </w:p>
        </w:tc>
        <w:tc>
          <w:tcPr>
            <w:tcW w:type="dxa" w:w="1936"/>
            <w:shd w:val="clear" w:fill="D9E2F3"/>
          </w:tcPr>
          <w:p>
            <w:r/>
            <w:r>
              <w:rPr>
                <w:b/>
                <w:sz w:val="20"/>
              </w:rPr>
              <w:t>Action Taken</w:t>
            </w:r>
          </w:p>
        </w:tc>
        <w:tc>
          <w:tcPr>
            <w:tcW w:type="dxa" w:w="1936"/>
            <w:shd w:val="clear" w:fill="D9E2F3"/>
          </w:tcPr>
          <w:p>
            <w:r/>
            <w:r>
              <w:rPr>
                <w:b/>
                <w:sz w:val="20"/>
              </w:rPr>
              <w:t>Date Closed</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14-Jan-2026</w:t>
            </w:r>
          </w:p>
        </w:tc>
        <w:tc>
          <w:tcPr>
            <w:tcW w:type="dxa" w:w="1936"/>
            <w:shd w:val="clear" w:fill="FFF2CC"/>
          </w:tcPr>
          <w:p>
            <w:r/>
            <w:r>
              <w:rPr>
                <w:b w:val="0"/>
                <w:sz w:val="20"/>
              </w:rPr>
              <w:t>Dialysis unit listed in the service directory with no matching space allocated in the facility plan</w:t>
            </w:r>
          </w:p>
        </w:tc>
        <w:tc>
          <w:tcPr>
            <w:tcW w:type="dxa" w:w="1936"/>
            <w:shd w:val="clear" w:fill="FFF2CC"/>
          </w:tcPr>
          <w:p>
            <w:r/>
            <w:r>
              <w:rPr>
                <w:b w:val="0"/>
                <w:sz w:val="20"/>
              </w:rPr>
              <w:t>Facility Manager</w:t>
            </w:r>
          </w:p>
        </w:tc>
        <w:tc>
          <w:tcPr>
            <w:tcW w:type="dxa" w:w="1936"/>
            <w:shd w:val="clear" w:fill="FFF2CC"/>
          </w:tcPr>
          <w:p>
            <w:r/>
            <w:r>
              <w:rPr>
                <w:b w:val="0"/>
                <w:sz w:val="20"/>
              </w:rPr>
              <w:t>Space reallocated from adjoining store room; facility plan updated</w:t>
            </w:r>
          </w:p>
        </w:tc>
        <w:tc>
          <w:tcPr>
            <w:tcW w:type="dxa" w:w="1936"/>
            <w:shd w:val="clear" w:fill="FFF2CC"/>
          </w:tcPr>
          <w:p>
            <w:r/>
            <w:r>
              <w:rPr>
                <w:b w:val="0"/>
                <w:sz w:val="20"/>
              </w:rPr>
              <w:t>14-Jan-2026</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