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FMS.3.b — Patient safety aspects in terms of structural safety of hospitals, especially of critical areas are considered while planning, design and construction of new hospitals and re-planning, assessment and retrofitting of existing hospitals.</w:t>
      </w:r>
    </w:p>
    <w:p>
      <w:r>
        <w:rPr>
          <w:b/>
          <w:sz w:val="30"/>
        </w:rPr>
        <w:t>FMS.3 Record 4 — Patient safety aspects in terms of structural safety of hospitals, especially of critical areas are considered while planning, design and construction of new hospitals and re-planning, assessment and retrofitting of existing hospitals.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“Structural-safety design reference actually applied (for example Indian Seismic Code IS 1893 Part 1) for the specific building project.” — the specific evidence element Patient safety aspects in terms of structural safety of hospitals, especially of critical areas are considered while planning, design and construction of new hospitals and re-planning, assessment and retrofitting of existing hospitals. of this policy asks for. Every time this happens for real, whoever is responsible adds one new row below with: Project, Design Reference Used, Applies To, Date Confirmed.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Engineering In-Charge uses this record whenever a real construction, re-planning or retrofit project applies a structural-safety standard. The worked example below shows a real entry: on 05-Jan-2026, project was “3rd-floor ICU expansion”, design reference used was “Indian Seismic Code IS 1893 (Part 1), latest version”, applies to was “Structural and non-structural elements of the new build”.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building that looks fine but was never actually checked against a real seismic or structural standard is a collapse risk waiting for the right event — this record proves a real standard was genuinely applied to real construction work.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Project: </w:t>
      </w:r>
      <w:r>
        <w:t>The specific real construction/retrofit project.</w:t>
      </w:r>
    </w:p>
    <w:p>
      <w:pPr>
        <w:pStyle w:val="ListParagraph"/>
      </w:pPr>
      <w:r>
        <w:rPr>
          <w:b/>
        </w:rPr>
        <w:t xml:space="preserve">Design Reference Used: </w:t>
      </w:r>
      <w:r>
        <w:t>The exact design reference used.</w:t>
      </w:r>
    </w:p>
    <w:p>
      <w:pPr>
        <w:pStyle w:val="ListParagraph"/>
      </w:pPr>
      <w:r>
        <w:rPr>
          <w:b/>
        </w:rPr>
        <w:t xml:space="preserve">Applies To: </w:t>
      </w:r>
      <w:r>
        <w:t>What part of the project this reference actually covers.</w:t>
      </w:r>
    </w:p>
    <w:p>
      <w:pPr>
        <w:pStyle w:val="ListParagraph"/>
      </w:pPr>
      <w:r>
        <w:rPr>
          <w:b/>
        </w:rPr>
        <w:t xml:space="preserve">Date Confirmed: </w:t>
      </w:r>
      <w:r>
        <w:t>The date this reference was confirmed to be the current version.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Project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Design Reference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Applies To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Confirmed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3rd-floor ICU expansion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Indian Seismic Code IS 1893 (Part 1), latest version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Structural and non-structural elements of the new build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