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FMS.3.b — Patient safety aspects in terms of structural safety of hospitals, especially of critical areas are considered while planning, design and construction of new hospitals and re-planning, assessment and retrofitting of existing hospitals.</w:t>
      </w:r>
    </w:p>
    <w:p>
      <w:r>
        <w:rPr>
          <w:b/>
          <w:sz w:val="30"/>
        </w:rPr>
        <w:t>FMS.3 Record 5 — Patient safety aspects in terms of structural safety of hospitals, especially of critical areas are considered while planning, design and construction of new hospitals and re-planning, assessment and retrofitting of existing hospitals.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“Engineering sign-off record for that construction, re-planning or retrofit project.” — the specific evidence element Patient safety aspects in terms of structural safety of hospitals, especially of critical areas are considered while planning, design and construction of new hospitals and re-planning, assessment and retrofitting of existing hospitals. of this policy asks for. Every time this happens for real, whoever is responsible adds one new row below with: Project, Signed Off By, Date, Reference Standard Applied.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Engineering In-Charge uses this record whenever a real construction, re-planning or retrofit project applies a structural-safety standard. The worked example below shows a real entry: on 05-Jan-2026, project was “3rd-floor ICU expansion”, signed off by was “Structural Engineer (licensed)”, reference standard applied was “IS 1893 (Part 1)”.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building that looks fine but was never actually checked against a real seismic or structural standard is a collapse risk waiting for the right event — this record proves a real standard was genuinely applied to real construction work.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Project: </w:t>
      </w:r>
      <w:r>
        <w:t>The specific real construction/retrofit project — name it.</w:t>
      </w:r>
    </w:p>
    <w:p>
      <w:pPr>
        <w:pStyle w:val="ListParagraph"/>
      </w:pPr>
      <w:r>
        <w:rPr>
          <w:b/>
        </w:rPr>
        <w:t xml:space="preserve">Signed Off By: </w:t>
      </w:r>
      <w:r>
        <w:t>Who actually signed off, by name and qualification.</w:t>
      </w:r>
    </w:p>
    <w:p>
      <w:pPr>
        <w:pStyle w:val="ListParagraph"/>
      </w:pPr>
      <w:r>
        <w:rPr>
          <w:b/>
        </w:rPr>
        <w:t xml:space="preserve">Date: </w:t>
      </w:r>
      <w:r>
        <w:t>The date sign-off was actually given, before work started.</w:t>
      </w:r>
    </w:p>
    <w:p>
      <w:pPr>
        <w:pStyle w:val="ListParagraph"/>
      </w:pPr>
      <w:r>
        <w:rPr>
          <w:b/>
        </w:rPr>
        <w:t xml:space="preserve">Reference Standard Applied: </w:t>
      </w:r>
      <w:r>
        <w:t>The design standard actually applied to this project.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Project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Signed Off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Reference Standard Applied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3rd-floor ICU expansion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Structural Engineer (licensed)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IS 1893 (Part 1)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