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FMS.3.c — The organisation conducts electrical safety audits for the facility.</w:t>
      </w:r>
    </w:p>
    <w:p>
      <w:r>
        <w:rPr>
          <w:b/>
          <w:sz w:val="30"/>
        </w:rPr>
        <w:t>FMS.3 Record 8 — The organisation conducts electrical safety audits for the facility.</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“Action-taken record against audit findings.” — the specific evidence element The organisation conducts electrical safety audits for the facility. of this policy asks for. Every time this happens for real, whoever is responsible adds one new row below with: Date, Finding, Corrective/Preventive Action, Owner, Status.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Electrical Supervisor uses this record whenever the annual electrical safety audit is carried out and its findings acted on. The worked example below shows a real entry: on 15-Jan-2026, finding was “Loose neutral connection found on ICU distribution board during audit”, owner was “Electrical Supervisor”, status was “Closed” — so corrective/preventive action was “Connection re-terminated and torque-checked same day”.</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loose electrical connection is invisible until it starts a fire — this record proves the audit actually found and fixed real faults, not that a form was filled in. NABH checks this as part of how a genuinely safe physical environment actually runs, not just what's written about it.</w:t>
            </w:r>
          </w:p>
        </w:tc>
      </w:tr>
    </w:tbl>
    <w:p/>
    <w:p>
      <w:r>
        <w:rPr>
          <w:b/>
          <w:sz w:val="22"/>
        </w:rPr>
        <w:t>How to fill this in — column by column</w:t>
      </w:r>
    </w:p>
    <w:p>
      <w:pPr>
        <w:pStyle w:val="ListParagraph"/>
      </w:pPr>
      <w:r>
        <w:rPr>
          <w:b/>
        </w:rPr>
        <w:t xml:space="preserve">Date: </w:t>
      </w:r>
      <w:r>
        <w:t>The date this finding was actually made.</w:t>
      </w:r>
    </w:p>
    <w:p>
      <w:pPr>
        <w:pStyle w:val="ListParagraph"/>
      </w:pPr>
      <w:r>
        <w:rPr>
          <w:b/>
        </w:rPr>
        <w:t xml:space="preserve">Finding: </w:t>
      </w:r>
      <w:r>
        <w:t>What was actually found — be specific.</w:t>
      </w:r>
    </w:p>
    <w:p>
      <w:pPr>
        <w:pStyle w:val="ListParagraph"/>
      </w:pPr>
      <w:r>
        <w:rPr>
          <w:b/>
        </w:rPr>
        <w:t xml:space="preserve">Corrective/Preventive Action: </w:t>
      </w:r>
      <w:r>
        <w:t>What was actually done, or planned, to fix it and stop it recurring.</w:t>
      </w:r>
    </w:p>
    <w:p>
      <w:pPr>
        <w:pStyle w:val="ListParagraph"/>
      </w:pPr>
      <w:r>
        <w:rPr>
          <w:b/>
        </w:rPr>
        <w:t xml:space="preserve">Owner: </w:t>
      </w:r>
      <w:r>
        <w:t>Who is accountable for this action.</w:t>
      </w:r>
    </w:p>
    <w:p>
      <w:pPr>
        <w:pStyle w:val="ListParagraph"/>
      </w:pPr>
      <w:r>
        <w:rPr>
          <w:b/>
        </w:rPr>
        <w:t xml:space="preserve">Status: </w:t>
      </w:r>
      <w:r>
        <w:t>Open or Closed — keep this current.</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Date</w:t>
            </w:r>
          </w:p>
        </w:tc>
        <w:tc>
          <w:tcPr>
            <w:tcW w:type="dxa" w:w="1936"/>
            <w:shd w:val="clear" w:fill="D9E2F3"/>
          </w:tcPr>
          <w:p>
            <w:r/>
            <w:r>
              <w:rPr>
                <w:b/>
                <w:sz w:val="20"/>
              </w:rPr>
              <w:t>Finding</w:t>
            </w:r>
          </w:p>
        </w:tc>
        <w:tc>
          <w:tcPr>
            <w:tcW w:type="dxa" w:w="1936"/>
            <w:shd w:val="clear" w:fill="D9E2F3"/>
          </w:tcPr>
          <w:p>
            <w:r/>
            <w:r>
              <w:rPr>
                <w:b/>
                <w:sz w:val="20"/>
              </w:rPr>
              <w:t>Corrective/Preventive Action</w:t>
            </w:r>
          </w:p>
        </w:tc>
        <w:tc>
          <w:tcPr>
            <w:tcW w:type="dxa" w:w="1936"/>
            <w:shd w:val="clear" w:fill="D9E2F3"/>
          </w:tcPr>
          <w:p>
            <w:r/>
            <w:r>
              <w:rPr>
                <w:b/>
                <w:sz w:val="20"/>
              </w:rPr>
              <w:t>Owner</w:t>
            </w:r>
          </w:p>
        </w:tc>
        <w:tc>
          <w:tcPr>
            <w:tcW w:type="dxa" w:w="1936"/>
            <w:shd w:val="clear" w:fill="D9E2F3"/>
          </w:tcPr>
          <w:p>
            <w:r/>
            <w:r>
              <w:rPr>
                <w:b/>
                <w:sz w:val="20"/>
              </w:rPr>
              <w:t>Status</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15-Jan-2026</w:t>
            </w:r>
          </w:p>
        </w:tc>
        <w:tc>
          <w:tcPr>
            <w:tcW w:type="dxa" w:w="1936"/>
            <w:shd w:val="clear" w:fill="FFF2CC"/>
          </w:tcPr>
          <w:p>
            <w:r/>
            <w:r>
              <w:rPr>
                <w:b w:val="0"/>
                <w:sz w:val="20"/>
              </w:rPr>
              <w:t>Loose neutral connection found on ICU distribution board during audit</w:t>
            </w:r>
          </w:p>
        </w:tc>
        <w:tc>
          <w:tcPr>
            <w:tcW w:type="dxa" w:w="1936"/>
            <w:shd w:val="clear" w:fill="FFF2CC"/>
          </w:tcPr>
          <w:p>
            <w:r/>
            <w:r>
              <w:rPr>
                <w:b w:val="0"/>
                <w:sz w:val="20"/>
              </w:rPr>
              <w:t>Connection re-terminated and torque-checked same day</w:t>
            </w:r>
          </w:p>
        </w:tc>
        <w:tc>
          <w:tcPr>
            <w:tcW w:type="dxa" w:w="1936"/>
            <w:shd w:val="clear" w:fill="FFF2CC"/>
          </w:tcPr>
          <w:p>
            <w:r/>
            <w:r>
              <w:rPr>
                <w:b w:val="0"/>
                <w:sz w:val="20"/>
              </w:rPr>
              <w:t>Electrical Supervisor</w:t>
            </w:r>
          </w:p>
        </w:tc>
        <w:tc>
          <w:tcPr>
            <w:tcW w:type="dxa" w:w="1936"/>
            <w:shd w:val="clear" w:fill="FFF2CC"/>
          </w:tcPr>
          <w:p>
            <w:r/>
            <w:r>
              <w:rPr>
                <w:b w:val="0"/>
                <w:sz w:val="20"/>
              </w:rPr>
              <w:t>Closed</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