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FMS.3.d — There is a procedure which addresses the identification and disposal of material(s) not in use in the organisation.</w:t>
      </w:r>
    </w:p>
    <w:p>
      <w:r>
        <w:rPr>
          <w:b/>
          <w:sz w:val="30"/>
        </w:rPr>
        <w:t>FMS.3 Record 12 — There is a procedure which addresses the identification and disposal of material(s) not in use 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“Engineering In-Charge sign-off on the register.” — the specific evidence element There is a procedure which addresses the identification and disposal of material(s) not in use in the organisation. of this policy asks for. Every time this happens for real, whoever is responsible adds one new row below with: Document/Register Approved, Approved By, Date, Notes.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Engineering In-Charge uses this record whenever unused material is identified, condemned and disposed of. The worked example below shows a real entry: on 10-Jan-2026, document/register approved was “Unused-material identification and disposal procedure”, approved by was “Engineering In-Charge”, notes was “Approved as written; no changes requested”.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Unused material piling up unmanaged becomes a fire load, a trip hazard, or a home for pests — this record proves it's actually being identified and disposed of, not just accumulating.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Document/Register Approved: </w:t>
      </w:r>
      <w:r>
        <w:t>The exact document or register being signed off — name it.</w:t>
      </w:r>
    </w:p>
    <w:p>
      <w:pPr>
        <w:pStyle w:val="ListParagraph"/>
      </w:pPr>
      <w:r>
        <w:rPr>
          <w:b/>
        </w:rPr>
        <w:t xml:space="preserve">Approved By: </w:t>
      </w:r>
      <w:r>
        <w:t>Who actually approved it.</w:t>
      </w:r>
    </w:p>
    <w:p>
      <w:pPr>
        <w:pStyle w:val="ListParagraph"/>
      </w:pPr>
      <w:r>
        <w:rPr>
          <w:b/>
        </w:rPr>
        <w:t xml:space="preserve">Date: </w:t>
      </w:r>
      <w:r>
        <w:t>The date of actual approval.</w:t>
      </w:r>
    </w:p>
    <w:p>
      <w:pPr>
        <w:pStyle w:val="ListParagraph"/>
      </w:pPr>
      <w:r>
        <w:rPr>
          <w:b/>
        </w:rPr>
        <w:t xml:space="preserve">Notes: </w:t>
      </w:r>
      <w:r>
        <w:t>Any real note on the approval — write 'none' if genuinely none.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Document/Register Approved</w:t>
            </w:r>
          </w:p>
        </w:tc>
        <w:tc>
          <w:tcPr>
            <w:tcW w:type="dxa" w:w="2420"/>
            <w:shd w:val="clear" w:fill="D9E2F3"/>
          </w:tcPr>
          <w:p>
            <w:r/>
            <w:r>
              <w:rPr>
                <w:b/>
                <w:sz w:val="20"/>
              </w:rPr>
              <w:t>Approved By</w:t>
            </w:r>
          </w:p>
        </w:tc>
        <w:tc>
          <w:tcPr>
            <w:tcW w:type="dxa" w:w="2420"/>
            <w:shd w:val="clear" w:fill="D9E2F3"/>
          </w:tcPr>
          <w:p>
            <w:r/>
            <w:r>
              <w:rPr>
                <w:b/>
                <w:sz w:val="20"/>
              </w:rPr>
              <w:t>Date</w:t>
            </w:r>
          </w:p>
        </w:tc>
        <w:tc>
          <w:tcPr>
            <w:tcW w:type="dxa" w:w="2420"/>
            <w:shd w:val="clear" w:fill="D9E2F3"/>
          </w:tcPr>
          <w:p>
            <w:r/>
            <w:r>
              <w:rPr>
                <w:b/>
                <w:sz w:val="20"/>
              </w:rPr>
              <w:t>Notes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Unused-material identification and disposal procedure</w:t>
            </w:r>
          </w:p>
        </w:tc>
        <w:tc>
          <w:tcPr>
            <w:tcW w:type="dxa" w:w="2420"/>
            <w:shd w:val="clear" w:fill="FFF2CC"/>
          </w:tcPr>
          <w:p>
            <w:r/>
            <w:r>
              <w:rPr>
                <w:b w:val="0"/>
                <w:sz w:val="20"/>
              </w:rPr>
              <w:t>Engineering In-Charge</w:t>
            </w:r>
          </w:p>
        </w:tc>
        <w:tc>
          <w:tcPr>
            <w:tcW w:type="dxa" w:w="2420"/>
            <w:shd w:val="clear" w:fill="FFF2CC"/>
          </w:tcPr>
          <w:p>
            <w:r/>
            <w:r>
              <w:rPr>
                <w:b w:val="0"/>
                <w:sz w:val="20"/>
              </w:rPr>
              <w:t>10-Jan-2026</w:t>
            </w:r>
          </w:p>
        </w:tc>
        <w:tc>
          <w:tcPr>
            <w:tcW w:type="dxa" w:w="2420"/>
            <w:shd w:val="clear" w:fill="FFF2CC"/>
          </w:tcPr>
          <w:p>
            <w:r/>
            <w:r>
              <w:rPr>
                <w:b w:val="0"/>
                <w:sz w:val="20"/>
              </w:rPr>
              <w:t>Approved as written; no changes requested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