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FMS.3.f — The plan for managing spills of hazardous materials is implemented.</w:t>
      </w:r>
    </w:p>
    <w:p>
      <w:r>
        <w:rPr>
          <w:b/>
          <w:sz w:val="30"/>
        </w:rPr>
        <w:t>FMS.3 Record 16 — The plan for managing spills of hazardous materials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“Summarised Material Safety Data Sheet accessible on the floor where the material is stored.” — the specific evidence element The plan for managing spills of hazardous materials is implemented. of this policy asks for. Every time this happens for real, whoever is responsible adds one new row below with: Material, Hazard Class, Storage Location, MSDS on File (Y/N), Last Handling/Disposal Check.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Staff handling hazardous materials use this record whenever an MSDS is made accessible, a spill kit is checked, or training is delivered. The worked example below shows a real entry: material was “Ethylene oxide (sterilant)”, hazard class was “Flammable, toxic gas”, storage location was “CSSD gas-sterilisation room, ventilated cabinet”.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spill plan that exists only as a policy document, with no kit and no trained staff on the actual floor, fails at exactly the moment a real spill happens — this record proves the plan was genuinely put into practice.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Material: </w:t>
      </w:r>
      <w:r>
        <w:t>The exact material — name it, not a category like 'chemicals.'</w:t>
      </w:r>
    </w:p>
    <w:p>
      <w:pPr>
        <w:pStyle w:val="ListParagraph"/>
      </w:pPr>
      <w:r>
        <w:rPr>
          <w:b/>
        </w:rPr>
        <w:t xml:space="preserve">Hazard Class: </w:t>
      </w:r>
      <w:r>
        <w:t>The real hazard classification for this specific material.</w:t>
      </w:r>
    </w:p>
    <w:p>
      <w:pPr>
        <w:pStyle w:val="ListParagraph"/>
      </w:pPr>
      <w:r>
        <w:rPr>
          <w:b/>
        </w:rPr>
        <w:t xml:space="preserve">Storage Location: </w:t>
      </w:r>
      <w:r>
        <w:t>Exactly where it's stored.</w:t>
      </w:r>
    </w:p>
    <w:p>
      <w:pPr>
        <w:pStyle w:val="ListParagraph"/>
      </w:pPr>
      <w:r>
        <w:rPr>
          <w:b/>
        </w:rPr>
        <w:t xml:space="preserve">MSDS on File (Y/N): </w:t>
      </w:r>
      <w:r>
        <w:t>Whether the Material Safety Data Sheet is actually on file for this material — Y or N, check don't assume.</w:t>
      </w:r>
    </w:p>
    <w:p>
      <w:pPr>
        <w:pStyle w:val="ListParagraph"/>
      </w:pPr>
      <w:r>
        <w:rPr>
          <w:b/>
        </w:rPr>
        <w:t xml:space="preserve">Last Handling/Disposal Check: </w:t>
      </w:r>
      <w:r>
        <w:t>The date and outcome of the last check that handling/storage/disposal actually matched the MSDS.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Material</w:t>
            </w:r>
          </w:p>
        </w:tc>
        <w:tc>
          <w:tcPr>
            <w:tcW w:type="dxa" w:w="1936"/>
            <w:shd w:val="clear" w:fill="D9E2F3"/>
          </w:tcPr>
          <w:p>
            <w:r/>
            <w:r>
              <w:rPr>
                <w:b/>
                <w:sz w:val="20"/>
              </w:rPr>
              <w:t>Hazard Class</w:t>
            </w:r>
          </w:p>
        </w:tc>
        <w:tc>
          <w:tcPr>
            <w:tcW w:type="dxa" w:w="1936"/>
            <w:shd w:val="clear" w:fill="D9E2F3"/>
          </w:tcPr>
          <w:p>
            <w:r/>
            <w:r>
              <w:rPr>
                <w:b/>
                <w:sz w:val="20"/>
              </w:rPr>
              <w:t>Storage Location</w:t>
            </w:r>
          </w:p>
        </w:tc>
        <w:tc>
          <w:tcPr>
            <w:tcW w:type="dxa" w:w="1936"/>
            <w:shd w:val="clear" w:fill="D9E2F3"/>
          </w:tcPr>
          <w:p>
            <w:r/>
            <w:r>
              <w:rPr>
                <w:b/>
                <w:sz w:val="20"/>
              </w:rPr>
              <w:t>MSDS on File (Y/N)</w:t>
            </w:r>
          </w:p>
        </w:tc>
        <w:tc>
          <w:tcPr>
            <w:tcW w:type="dxa" w:w="1936"/>
            <w:shd w:val="clear" w:fill="D9E2F3"/>
          </w:tcPr>
          <w:p>
            <w:r/>
            <w:r>
              <w:rPr>
                <w:b/>
                <w:sz w:val="20"/>
              </w:rPr>
              <w:t>Last Handling/Disposal Check</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Ethylene oxide (sterilant)</w:t>
            </w:r>
          </w:p>
        </w:tc>
        <w:tc>
          <w:tcPr>
            <w:tcW w:type="dxa" w:w="1936"/>
            <w:shd w:val="clear" w:fill="FFF2CC"/>
          </w:tcPr>
          <w:p>
            <w:r/>
            <w:r>
              <w:rPr>
                <w:b w:val="0"/>
                <w:sz w:val="20"/>
              </w:rPr>
              <w:t>Flammable, toxic gas</w:t>
            </w:r>
          </w:p>
        </w:tc>
        <w:tc>
          <w:tcPr>
            <w:tcW w:type="dxa" w:w="1936"/>
            <w:shd w:val="clear" w:fill="FFF2CC"/>
          </w:tcPr>
          <w:p>
            <w:r/>
            <w:r>
              <w:rPr>
                <w:b w:val="0"/>
                <w:sz w:val="20"/>
              </w:rPr>
              <w:t>CSSD gas-sterilisation room, ventilated cabinet</w:t>
            </w:r>
          </w:p>
        </w:tc>
        <w:tc>
          <w:tcPr>
            <w:tcW w:type="dxa" w:w="1936"/>
            <w:shd w:val="clear" w:fill="FFF2CC"/>
          </w:tcPr>
          <w:p>
            <w:r/>
            <w:r>
              <w:rPr>
                <w:b w:val="0"/>
                <w:sz w:val="20"/>
              </w:rPr>
              <w:t>Y</w:t>
            </w:r>
          </w:p>
        </w:tc>
        <w:tc>
          <w:tcPr>
            <w:tcW w:type="dxa" w:w="1936"/>
            <w:shd w:val="clear" w:fill="FFF2CC"/>
          </w:tcPr>
          <w:p>
            <w:r/>
            <w:r>
              <w:rPr>
                <w:b w:val="0"/>
                <w:sz w:val="20"/>
              </w:rPr>
              <w:t>12-Jan-2026 — stored and vented per MSDS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