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FMS.6.e — The organisation regularly tests the functioning of these alternate sources.</w:t>
      </w:r>
    </w:p>
    <w:p>
      <w:r>
        <w:rPr>
          <w:b/>
          <w:sz w:val="30"/>
        </w:rPr>
        <w:t>FMS.6 Record 15 — The organisation regularly tests the functioning of these alternate sources.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“Corrective-action record for any failed test.” — the specific evidence element The organisation regularly tests the functioning of these alternate sources. of this policy asks for. Every time this happens for real, whoever is responsible adds one new row below with: Date, Finding, Corrective/Preventive Action, Owner, Status.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an alternate medical-gas source is tested at its defined interval. The worked example below shows a real entry: on 15-Jan-2026, finding was “Standby oxygen manifold failed to reach rated pressure on monthly test”, owner was “Biomedical Engineer”, status was “Closed” — so corrective/preventive action was “Regulator replaced; re-tested and passed within 48 hours”.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backup medical-gas source tested once at installation and never again drifts silently out of readiness — this record proves it's still tested on a real, defined interval.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date this finding was actually made.</w:t>
      </w:r>
    </w:p>
    <w:p>
      <w:pPr>
        <w:pStyle w:val="ListParagraph"/>
      </w:pPr>
      <w:r>
        <w:rPr>
          <w:b/>
        </w:rPr>
        <w:t xml:space="preserve">Finding: </w:t>
      </w:r>
      <w:r>
        <w:t>What was actually found — be specific.</w:t>
      </w:r>
    </w:p>
    <w:p>
      <w:pPr>
        <w:pStyle w:val="ListParagraph"/>
      </w:pPr>
      <w:r>
        <w:rPr>
          <w:b/>
        </w:rPr>
        <w:t xml:space="preserve">Corrective/Preventive Action: </w:t>
      </w:r>
      <w:r>
        <w:t>What was actually done, or planned, to fix it and stop it recurring.</w:t>
      </w:r>
    </w:p>
    <w:p>
      <w:pPr>
        <w:pStyle w:val="ListParagraph"/>
      </w:pPr>
      <w:r>
        <w:rPr>
          <w:b/>
        </w:rPr>
        <w:t xml:space="preserve">Owner: </w:t>
      </w:r>
      <w:r>
        <w:t>Who is accountable for this action.</w:t>
      </w:r>
    </w:p>
    <w:p>
      <w:pPr>
        <w:pStyle w:val="ListParagraph"/>
      </w:pPr>
      <w:r>
        <w:rPr>
          <w:b/>
        </w:rPr>
        <w:t xml:space="preserve">Status: </w:t>
      </w:r>
      <w:r>
        <w:t>Open or Closed — keep this current.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Finding</w:t>
            </w:r>
          </w:p>
        </w:tc>
        <w:tc>
          <w:tcPr>
            <w:tcW w:type="dxa" w:w="1936"/>
            <w:shd w:val="clear" w:fill="D9E2F3"/>
          </w:tcPr>
          <w:p>
            <w:r/>
            <w:r>
              <w:rPr>
                <w:b/>
                <w:sz w:val="20"/>
              </w:rPr>
              <w:t>Corrective/Preventive Action</w:t>
            </w:r>
          </w:p>
        </w:tc>
        <w:tc>
          <w:tcPr>
            <w:tcW w:type="dxa" w:w="1936"/>
            <w:shd w:val="clear" w:fill="D9E2F3"/>
          </w:tcPr>
          <w:p>
            <w:r/>
            <w:r>
              <w:rPr>
                <w:b/>
                <w:sz w:val="20"/>
              </w:rPr>
              <w:t>Owner</w:t>
            </w:r>
          </w:p>
        </w:tc>
        <w:tc>
          <w:tcPr>
            <w:tcW w:type="dxa" w:w="1936"/>
            <w:shd w:val="clear" w:fill="D9E2F3"/>
          </w:tcPr>
          <w:p>
            <w:r/>
            <w:r>
              <w:rPr>
                <w:b/>
                <w:sz w:val="20"/>
              </w:rPr>
              <w:t>Status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Standby oxygen manifold failed to reach rated pressure on monthly test</w:t>
            </w:r>
          </w:p>
        </w:tc>
        <w:tc>
          <w:tcPr>
            <w:tcW w:type="dxa" w:w="1936"/>
            <w:shd w:val="clear" w:fill="FFF2CC"/>
          </w:tcPr>
          <w:p>
            <w:r/>
            <w:r>
              <w:rPr>
                <w:b w:val="0"/>
                <w:sz w:val="20"/>
              </w:rPr>
              <w:t>Regulator replaced; re-tested and passed within 48 hours</w:t>
            </w:r>
          </w:p>
        </w:tc>
        <w:tc>
          <w:tcPr>
            <w:tcW w:type="dxa" w:w="1936"/>
            <w:shd w:val="clear" w:fill="FFF2CC"/>
          </w:tcPr>
          <w:p>
            <w:r/>
            <w:r>
              <w:rPr>
                <w:b w:val="0"/>
                <w:sz w:val="20"/>
              </w:rPr>
              <w:t>Biomedical Engineer</w:t>
            </w:r>
          </w:p>
        </w:tc>
        <w:tc>
          <w:tcPr>
            <w:tcW w:type="dxa" w:w="1936"/>
            <w:shd w:val="clear" w:fill="FFF2CC"/>
          </w:tcPr>
          <w:p>
            <w:r/>
            <w:r>
              <w:rPr>
                <w:b w:val="0"/>
                <w:sz w:val="20"/>
              </w:rPr>
              <w:t>Closed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