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FMS.7.a — The organisation has plans and provisions for early detection, abatement, containment of fire and evacuation in the event of fire emergencies.</w:t>
      </w:r>
    </w:p>
    <w:p>
      <w:r>
        <w:rPr>
          <w:b/>
          <w:sz w:val="30"/>
        </w:rPr>
        <w:t>FMS.7 Record 1 — The organisation has plans and provisions for early detection, abatement, containment of fire and evacuation in the event of fire emergencies.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fire-safety plan covering detection, abatement, containment and evacuation, naming qualified personnel and current NABH minimum fire-safety measures.” — the specific evidence element The organisation has plans and provisions for early detection, abatement, containment of fire and evacuation in the event of fire emergencies.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the fire-safety plan is written, a mock drill/table-top exercise is run, or evacuation signage is checked. The worked example below shows a real entry: on 10-Jan-2026, version was “v1.0”, approved by was “Facility Manager / Medical Superintendent”, covers was “Fire-safety plan — detection, abatement, containment and evacuation”.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fire plan that's never actually rehearsed usually fails at exactly the moment it's needed — this record proves it was tested for real, with a genuine finding from the exercise, not just written and filed.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Fire-safety plan — detection, abatement, containment and evacuation</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FMS.7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