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HRM.1.f — Reporting relationships defined.</w:t>
      </w:r>
    </w:p>
    <w:p>
      <w:r>
        <w:rPr>
          <w:b/>
          <w:sz w:val="30"/>
        </w:rPr>
        <w:t>HRM.1 Record 16 — Reporting relationships defined.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“Current organisation structure or chart showing hierarchy and reporting lines.” — the specific evidence element Reporting relationships defined. of this policy asks for. Every time this happens for real, whoever is responsible adds one new row below with: Version, Date Approved, Level Covered, Disseminated To, Next Review Due.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HR In-Charge fills this in whenever the organisation chart is approved or revised and disseminated. The worked example below shows a real entry: on 12-Jan-2026, version was 'v3.0', level covered was 'Hospital-wide + Nursing department-level'.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An undocumented chain of command is exactly how accountability gaps and confusion happen during a real incident — the organisation chart has to be transparent and actually disseminated, not just drawn once and filed. NABH checks this as part of how a genuinely competent, safe workforce is actually built and kept,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Version: </w:t>
      </w:r>
      <w:r>
        <w:t>Version number for this chart.</w:t>
      </w:r>
    </w:p>
    <w:p>
      <w:pPr>
        <w:pStyle w:val="ListParagraph"/>
      </w:pPr>
      <w:r>
        <w:rPr>
          <w:b/>
        </w:rPr>
        <w:t xml:space="preserve">Date Approved: </w:t>
      </w:r>
      <w:r>
        <w:t>The date this version was actually approved.</w:t>
      </w:r>
    </w:p>
    <w:p>
      <w:pPr>
        <w:pStyle w:val="ListParagraph"/>
      </w:pPr>
      <w:r>
        <w:rPr>
          <w:b/>
        </w:rPr>
        <w:t xml:space="preserve">Level Covered: </w:t>
      </w:r>
      <w:r>
        <w:t>Which level this chart covers — hospital-wide, or a specific department.</w:t>
      </w:r>
    </w:p>
    <w:p>
      <w:pPr>
        <w:pStyle w:val="ListParagraph"/>
      </w:pPr>
      <w:r>
        <w:rPr>
          <w:b/>
        </w:rPr>
        <w:t xml:space="preserve">Disseminated To: </w:t>
      </w:r>
      <w:r>
        <w:t>Where/to whom this version was actually disseminated.</w:t>
      </w:r>
    </w:p>
    <w:p>
      <w:pPr>
        <w:pStyle w:val="ListParagraph"/>
      </w:pPr>
      <w:r>
        <w:rPr>
          <w:b/>
        </w:rPr>
        <w:t xml:space="preserve">Next Review Due: </w:t>
      </w:r>
      <w:r>
        <w:t>The date this chart is next due for review.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Version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 Approved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Level Covered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Disseminated To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Next Review Due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v3.0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12-Jan-2026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Hospital-wide + Nursing department-level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All department heads, notice boards, intranet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12-Jan-2027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