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HRM.3.j — Information systems training.</w:t>
      </w:r>
    </w:p>
    <w:p>
      <w:r>
        <w:rPr>
          <w:b/>
          <w:sz w:val="30"/>
        </w:rPr>
        <w:t>HRM.3 Record 18 — Information systems training.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“Information-systems, security and data-use training record.” — the specific evidence element Information systems training.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IT In-Charge fills this in when a new staff member is trained on the systems and EMR access their role actually needs. The worked example below shows a real entry: on 10-Jan-2026, staff name was 'P. Nair (Front Office Executive)', topic / course was 'EMR access, information security and data-use awareness'.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Untrained EMR or information-system access is a data-integrity and patient-safety risk in its own right — a wrong entry in the wrong record for the wrong patient.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P. Nair (Front Office Executive)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EMR access, information security and data-use awareness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IT In-Charge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