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HRM.7.a — Performance appraisal done for all staff categories.</w:t>
      </w:r>
    </w:p>
    <w:p>
      <w:r>
        <w:rPr>
          <w:b/>
          <w:sz w:val="30"/>
        </w:rPr>
        <w:t>HRM.7 Record 2 — Performance appraisal done for all staff categories.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“Competency-assessment record where appropriate.” — the specific evidence element Performance appraisal done for all staff categories.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department head or HR In-Charge fills this in whenever a staff member's annual appraisal is actually completed.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Performance that's never evaluated for anyone — including the person heading the organisation and every doctor — drifts unnoticed until it becomes a real problem.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