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HRM.8.c — Disciplinary policy based on natural justice.</w:t>
      </w:r>
    </w:p>
    <w:p>
      <w:r>
        <w:rPr>
          <w:b/>
          <w:sz w:val="30"/>
        </w:rPr>
        <w:t>HRM.8 Record 4 — Disciplinary policy based on natural justice.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“Natural-justice-principle record — both parties heard before a decision — and disciplinary case record demonstrating the principle applied.” — the specific evidence element Disciplinary policy based on natural justice. of this policy asks for. Every time this happens for real, whoever is responsible adds one new row below with: Date, Staff Name, Issue, Process Followed, Outcome.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an actual disciplinary case demonstrates both sides were heard. The worked example below shows a real entry: on 10-Jan-2026, staff name was 'V. Kumar (Ward Assistant)', issue was 'Repeated late attendance despite prior counselling' — so outcome was 'Written warning issued; appeal rights explained'.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disciplinary decision made without hearing both the employee's and employer's side is procedurally unfair and exposes the hospital legally.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case was opened.</w:t>
      </w:r>
    </w:p>
    <w:p>
      <w:pPr>
        <w:pStyle w:val="ListParagraph"/>
      </w:pPr>
      <w:r>
        <w:rPr>
          <w:b/>
        </w:rPr>
        <w:t xml:space="preserve">Staff Name: </w:t>
      </w:r>
      <w:r>
        <w:t>The real staff member involved.</w:t>
      </w:r>
    </w:p>
    <w:p>
      <w:pPr>
        <w:pStyle w:val="ListParagraph"/>
      </w:pPr>
      <w:r>
        <w:rPr>
          <w:b/>
        </w:rPr>
        <w:t xml:space="preserve">Issue: </w:t>
      </w:r>
      <w:r>
        <w:t>The specific issue — factual, not a vague label.</w:t>
      </w:r>
    </w:p>
    <w:p>
      <w:pPr>
        <w:pStyle w:val="ListParagraph"/>
      </w:pPr>
      <w:r>
        <w:rPr>
          <w:b/>
        </w:rPr>
        <w:t xml:space="preserve">Process Followed: </w:t>
      </w:r>
      <w:r>
        <w:t>What process was actually followed — confirms both sides were heard.</w:t>
      </w:r>
    </w:p>
    <w:p>
      <w:pPr>
        <w:pStyle w:val="ListParagraph"/>
      </w:pPr>
      <w:r>
        <w:rPr>
          <w:b/>
        </w:rPr>
        <w:t xml:space="preserve">Outcome: </w:t>
      </w:r>
      <w:r>
        <w:t>The real outcome, including whether appeal rights were explained.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Issue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Process Followed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V. Kumar (Ward Assistant)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Repeated late attendance despite prior counselling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Show-cause notice issued; staff member's explanation heard before decision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Written warning issued; appeal rights explained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