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IMS.1.c — IT/technology acquisitions.</w:t>
      </w:r>
    </w:p>
    <w:p>
      <w:r>
        <w:rPr>
          <w:b/>
          <w:sz w:val="30"/>
        </w:rPr>
        <w:t>IMS.1 Record 5 — IT/technology acquisitions.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“Defined software/hardware needs record based on current and future information needs.” — the specific evidence element IT/technology acquisitions. of this policy asks for. Every time this happens for real, whoever is responsible adds one new row below with: Item Needed, Need/Justification, Proposed Solution, Alternatives Considered, Approving Authority, Budget, Date Approved.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IT In-Charge logs each software or hardware acquisition, and separately tracks its licence, at the point of purchase or renewal. The worked example below shows a real entry: on 08-Jan-2026 Radiology PACS viewer upgrade, Current viewer cannot support the new CT scanner's image format, Vendor-supplied PACS module compatible with new scanner.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Buying software or hardware that doesn't match what the hospital actually needs — now or as it grows — wastes money and leaves real information gaps unfilled. This record proves acquisitions were matched to a defined need, and that the software in use is properly licensed, not a compliance risk waiting to surface. NABH checks this as part of how a genuinely reliable, safe medical record system is actually run,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Item Needed: </w:t>
      </w:r>
      <w:r>
        <w:t>The specific software/hardware item — name it.</w:t>
      </w:r>
    </w:p>
    <w:p>
      <w:pPr>
        <w:pStyle w:val="ListParagraph"/>
      </w:pPr>
      <w:r>
        <w:rPr>
          <w:b/>
        </w:rPr>
        <w:t xml:space="preserve">Need/Justification: </w:t>
      </w:r>
      <w:r>
        <w:t>Why it's actually needed — the real current or future information gap it closes, not 'improvement.'</w:t>
      </w:r>
    </w:p>
    <w:p>
      <w:pPr>
        <w:pStyle w:val="ListParagraph"/>
      </w:pPr>
      <w:r>
        <w:rPr>
          <w:b/>
        </w:rPr>
        <w:t xml:space="preserve">Proposed Solution: </w:t>
      </w:r>
      <w:r>
        <w:t>What was actually proposed to meet that need.</w:t>
      </w:r>
    </w:p>
    <w:p>
      <w:pPr>
        <w:pStyle w:val="ListParagraph"/>
      </w:pPr>
      <w:r>
        <w:rPr>
          <w:b/>
        </w:rPr>
        <w:t xml:space="preserve">Alternatives Considered: </w:t>
      </w:r>
      <w:r>
        <w:t>What else was actually considered before this was chosen — a decision with no alternatives compared isn't a justified one.</w:t>
      </w:r>
    </w:p>
    <w:p>
      <w:pPr>
        <w:pStyle w:val="ListParagraph"/>
      </w:pPr>
      <w:r>
        <w:rPr>
          <w:b/>
        </w:rPr>
        <w:t xml:space="preserve">Approving Authority: </w:t>
      </w:r>
      <w:r>
        <w:t>Who actually approved the acquisition.</w:t>
      </w:r>
    </w:p>
    <w:p>
      <w:pPr>
        <w:pStyle w:val="ListParagraph"/>
      </w:pPr>
      <w:r>
        <w:rPr>
          <w:b/>
        </w:rPr>
        <w:t xml:space="preserve">Budget: </w:t>
      </w:r>
      <w:r>
        <w:t>The real budget/cost approved.</w:t>
      </w:r>
    </w:p>
    <w:p>
      <w:pPr>
        <w:pStyle w:val="ListParagraph"/>
      </w:pPr>
      <w:r>
        <w:rPr>
          <w:b/>
        </w:rPr>
        <w:t xml:space="preserve">Date Approved: </w:t>
      </w:r>
      <w:r>
        <w:t>The date this was approved — this must exist before the licence register shows the item in use.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c>
          <w:tcPr>
            <w:tcW w:type="dxa" w:w="1383"/>
            <w:shd w:val="clear" w:fill="D9E2F3"/>
          </w:tcPr>
          <w:p>
            <w:r/>
            <w:r>
              <w:rPr>
                <w:b/>
                <w:sz w:val="20"/>
              </w:rPr>
              <w:t>Item Needed</w:t>
            </w:r>
          </w:p>
        </w:tc>
        <w:tc>
          <w:tcPr>
            <w:tcW w:type="dxa" w:w="1383"/>
            <w:shd w:val="clear" w:fill="D9E2F3"/>
          </w:tcPr>
          <w:p>
            <w:r/>
            <w:r>
              <w:rPr>
                <w:b/>
                <w:sz w:val="20"/>
              </w:rPr>
              <w:t>Need/Justification</w:t>
            </w:r>
          </w:p>
        </w:tc>
        <w:tc>
          <w:tcPr>
            <w:tcW w:type="dxa" w:w="1383"/>
            <w:shd w:val="clear" w:fill="D9E2F3"/>
          </w:tcPr>
          <w:p>
            <w:r/>
            <w:r>
              <w:rPr>
                <w:b/>
                <w:sz w:val="20"/>
              </w:rPr>
              <w:t>Proposed Solution</w:t>
            </w:r>
          </w:p>
        </w:tc>
        <w:tc>
          <w:tcPr>
            <w:tcW w:type="dxa" w:w="1383"/>
            <w:shd w:val="clear" w:fill="D9E2F3"/>
          </w:tcPr>
          <w:p>
            <w:r/>
            <w:r>
              <w:rPr>
                <w:b/>
                <w:sz w:val="20"/>
              </w:rPr>
              <w:t>Alternatives Considered</w:t>
            </w:r>
          </w:p>
        </w:tc>
        <w:tc>
          <w:tcPr>
            <w:tcW w:type="dxa" w:w="1383"/>
            <w:shd w:val="clear" w:fill="D9E2F3"/>
          </w:tcPr>
          <w:p>
            <w:r/>
            <w:r>
              <w:rPr>
                <w:b/>
                <w:sz w:val="20"/>
              </w:rPr>
              <w:t>Approving Authority</w:t>
            </w:r>
          </w:p>
        </w:tc>
        <w:tc>
          <w:tcPr>
            <w:tcW w:type="dxa" w:w="1383"/>
            <w:shd w:val="clear" w:fill="D9E2F3"/>
          </w:tcPr>
          <w:p>
            <w:r/>
            <w:r>
              <w:rPr>
                <w:b/>
                <w:sz w:val="20"/>
              </w:rPr>
              <w:t>Budget</w:t>
            </w:r>
          </w:p>
        </w:tc>
        <w:tc>
          <w:tcPr>
            <w:tcW w:type="dxa" w:w="1383"/>
            <w:shd w:val="clear" w:fill="D9E2F3"/>
          </w:tcPr>
          <w:p>
            <w:r/>
            <w:r>
              <w:rPr>
                <w:b/>
                <w:sz w:val="20"/>
              </w:rPr>
              <w:t>Date Approved</w:t>
            </w:r>
          </w:p>
        </w:tc>
      </w:tr>
      <w:tr>
        <w:tc>
          <w:tcPr>
            <w:tcW w:type="dxa" w:w="9681"/>
            <w:gridSpan w:val="7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383"/>
            <w:shd w:val="clear" w:fill="FFF2CC"/>
          </w:tcPr>
          <w:p>
            <w:r/>
            <w:r>
              <w:rPr>
                <w:b w:val="0"/>
                <w:sz w:val="20"/>
              </w:rPr>
              <w:t>Radiology PACS viewer upgrade</w:t>
            </w:r>
          </w:p>
        </w:tc>
        <w:tc>
          <w:tcPr>
            <w:tcW w:type="dxa" w:w="1383"/>
            <w:shd w:val="clear" w:fill="FFF2CC"/>
          </w:tcPr>
          <w:p>
            <w:r/>
            <w:r>
              <w:rPr>
                <w:b w:val="0"/>
                <w:sz w:val="20"/>
              </w:rPr>
              <w:t>Current viewer cannot support the new CT scanner's image format</w:t>
            </w:r>
          </w:p>
        </w:tc>
        <w:tc>
          <w:tcPr>
            <w:tcW w:type="dxa" w:w="1383"/>
            <w:shd w:val="clear" w:fill="FFF2CC"/>
          </w:tcPr>
          <w:p>
            <w:r/>
            <w:r>
              <w:rPr>
                <w:b w:val="0"/>
                <w:sz w:val="20"/>
              </w:rPr>
              <w:t>Vendor-supplied PACS module compatible with new scanner</w:t>
            </w:r>
          </w:p>
        </w:tc>
        <w:tc>
          <w:tcPr>
            <w:tcW w:type="dxa" w:w="1383"/>
            <w:shd w:val="clear" w:fill="FFF2CC"/>
          </w:tcPr>
          <w:p>
            <w:r/>
            <w:r>
              <w:rPr>
                <w:b w:val="0"/>
                <w:sz w:val="20"/>
              </w:rPr>
              <w:t>Two other vendor quotes evaluated and rejected on cost/support grounds</w:t>
            </w:r>
          </w:p>
        </w:tc>
        <w:tc>
          <w:tcPr>
            <w:tcW w:type="dxa" w:w="1383"/>
            <w:shd w:val="clear" w:fill="FFF2CC"/>
          </w:tcPr>
          <w:p>
            <w:r/>
            <w:r>
              <w:rPr>
                <w:b w:val="0"/>
                <w:sz w:val="20"/>
              </w:rPr>
              <w:t>Medical Superintendent + IT In-Charge</w:t>
            </w:r>
          </w:p>
        </w:tc>
        <w:tc>
          <w:tcPr>
            <w:tcW w:type="dxa" w:w="1383"/>
            <w:shd w:val="clear" w:fill="FFF2CC"/>
          </w:tcPr>
          <w:p>
            <w:r/>
            <w:r>
              <w:rPr>
                <w:b w:val="0"/>
                <w:sz w:val="20"/>
              </w:rPr>
              <w:t>₹4,20,000</w:t>
            </w:r>
          </w:p>
        </w:tc>
        <w:tc>
          <w:tcPr>
            <w:tcW w:type="dxa" w:w="1383"/>
            <w:shd w:val="clear" w:fill="FFF2CC"/>
          </w:tcPr>
          <w:p>
            <w:r/>
            <w:r>
              <w:rPr>
                <w:b w:val="0"/>
                <w:sz w:val="20"/>
              </w:rPr>
              <w:t>08-Jan-2026</w:t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