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IMS.1.e — Contingency plan.</w:t>
      </w:r>
    </w:p>
    <w:p>
      <w:r>
        <w:rPr>
          <w:b/>
          <w:sz w:val="30"/>
        </w:rPr>
        <w:t>IMS.1 Record 9 — Contingency plan.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“Contingency plan document for information capture, integration and dissemination continuity.” — the specific evidence element Contingency plan.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approves the contingency plan document, and logs every actual downtime event with its start and end time as it happens. The worked example below shows a real entry: on 12-Jan-2026 v1.0, IT In-Charge / Medical Superintendent, Manual paper-based capture and handover process to use during HIS downtime, and how data is re-integrated once systems are restored.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When the Hospital Information System goes down — and every system eventually does — a hospital with no contingency plan stops capturing patient information at the exact moment care is happening. This record proves a real continuity plan exists and that downtime is actually being monitored, so a system failure never becomes a documentation gap.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capture, integration and dissemination continuity during downtime.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IT In-Charge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Manual paper-based capture and handover process to use during HIS downtime, and how data is re-integrated once systems are restored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