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IMS.1.f — Accuracy of information resources.</w:t>
      </w:r>
    </w:p>
    <w:p>
      <w:r>
        <w:rPr>
          <w:b/>
          <w:sz w:val="30"/>
        </w:rPr>
        <w:t>IMS.1 Record 12 — Accuracy of information resources.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“Feedback/complaint monitoring records verifying stakeholder requirements are met.” — the specific evidence element Accuracy of information resources. of this policy asks for. Every time this happens for real, whoever is responsible adds one new row below with: Resource, Feedback/Complaint Received, Date, Action Taken.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subject-matter expert responsible for a resource reviews it before or during use, and the person managing feedback or complaints logs each one as it's received. The worked example below shows a real entry: on 11-Jan-2026 Diabetes clinic patient education leaflet, Patient flagged a diet-chart figure as outdated — result: Leaflet content verified against current dietary guidance and reprinted.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brochure, website or leaflet with outdated or wrong information actively misleads patients and staff — it's worse than no information at all. This record proves the resource was checked by someone who actually knows the subject, and that real feedback was used to catch what a one-time review misses.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Resource: </w:t>
      </w:r>
      <w:r>
        <w:t>The specific information resource the feedback was about — name it.</w:t>
      </w:r>
    </w:p>
    <w:p>
      <w:pPr>
        <w:pStyle w:val="ListParagraph"/>
      </w:pPr>
      <w:r>
        <w:rPr>
          <w:b/>
        </w:rPr>
        <w:t xml:space="preserve">Feedback/Complaint Received: </w:t>
      </w:r>
      <w:r>
        <w:t>The actual feedback or complaint received, in the person's own words where possible.</w:t>
      </w:r>
    </w:p>
    <w:p>
      <w:pPr>
        <w:pStyle w:val="ListParagraph"/>
      </w:pPr>
      <w:r>
        <w:rPr>
          <w:b/>
        </w:rPr>
        <w:t xml:space="preserve">Date: </w:t>
      </w:r>
      <w:r>
        <w:t>The real date this was received.</w:t>
      </w:r>
    </w:p>
    <w:p>
      <w:pPr>
        <w:pStyle w:val="ListParagraph"/>
      </w:pPr>
      <w:r>
        <w:rPr>
          <w:b/>
        </w:rPr>
        <w:t xml:space="preserve">Action Taken: </w:t>
      </w:r>
      <w:r>
        <w:t>What action was actually taken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Feedback/Complaint Received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Diabetes clinic patient education leaflet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Patient flagged a diet-chart figure as outdated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Leaflet content verified against current dietary guidance and reprinted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