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IMS.1.h — Digital health technology efforts.</w:t>
      </w:r>
    </w:p>
    <w:p>
      <w:r>
        <w:rPr>
          <w:b/>
          <w:sz w:val="30"/>
        </w:rPr>
        <w:t>IMS.1 Record 16 — Digital health technology efforts.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“Record of patient-safety-enhancing electronic health system features implemented, where applicable.” — the specific evidence element Digital health technology efforts. of this policy asks for. Every time this happens for real, whoever is responsible adds one new row below with: Feature/System, Status, Date Implemented / Reviewed, Patient-Safety Benefit, Next Review.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IT In-Charge logs each digital health initiative or patient-safety feature as it's implemented or reviewed. The worked example below shows a real entry: on 15-Dec-2025 Bar-code medication administration, Implemented — inpatient wards, Reduces wrong-patient/wrong-drug administration errors.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Digital health features like bar-code medication administration or clinical decision support only improve patient safety if they're actually implemented and used, not just purchased. This record is the evidence real effort and real adoption happened, not a claim on a brochure. NABH checks this as part of how a genuinely reliable, safe medical record system is actually run, not just what's written about it.</w:t>
            </w:r>
          </w:p>
        </w:tc>
      </w:tr>
    </w:tbl>
    <w:p/>
    <w:p>
      <w:r>
        <w:rPr>
          <w:b/>
          <w:sz w:val="22"/>
        </w:rPr>
        <w:t>How to fill this in — column by column</w:t>
      </w:r>
    </w:p>
    <w:p>
      <w:pPr>
        <w:pStyle w:val="ListParagraph"/>
      </w:pPr>
      <w:r>
        <w:rPr>
          <w:b/>
        </w:rPr>
        <w:t xml:space="preserve">Feature/System: </w:t>
      </w:r>
      <w:r>
        <w:t>The specific digital-health feature or system — name it precisely.</w:t>
      </w:r>
    </w:p>
    <w:p>
      <w:pPr>
        <w:pStyle w:val="ListParagraph"/>
      </w:pPr>
      <w:r>
        <w:rPr>
          <w:b/>
        </w:rPr>
        <w:t xml:space="preserve">Status: </w:t>
      </w:r>
      <w:r>
        <w:t>Its real current status — implemented, in progress, or under evaluation.</w:t>
      </w:r>
    </w:p>
    <w:p>
      <w:pPr>
        <w:pStyle w:val="ListParagraph"/>
      </w:pPr>
      <w:r>
        <w:rPr>
          <w:b/>
        </w:rPr>
        <w:t xml:space="preserve">Date Implemented / Reviewed: </w:t>
      </w:r>
      <w:r>
        <w:t>The actual date of implementation or last review.</w:t>
      </w:r>
    </w:p>
    <w:p>
      <w:pPr>
        <w:pStyle w:val="ListParagraph"/>
      </w:pPr>
      <w:r>
        <w:rPr>
          <w:b/>
        </w:rPr>
        <w:t xml:space="preserve">Patient-Safety Benefit: </w:t>
      </w:r>
      <w:r>
        <w:t>The real patient-safety or efficiency benefit expected or observed.</w:t>
      </w:r>
    </w:p>
    <w:p>
      <w:pPr>
        <w:pStyle w:val="ListParagraph"/>
      </w:pPr>
      <w:r>
        <w:rPr>
          <w:b/>
        </w:rPr>
        <w:t xml:space="preserve">Next Review: </w:t>
      </w:r>
      <w:r>
        <w:t>When this is next due for review.</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Feature/System</w:t>
            </w:r>
          </w:p>
        </w:tc>
        <w:tc>
          <w:tcPr>
            <w:tcW w:type="dxa" w:w="1936"/>
            <w:shd w:val="clear" w:fill="D9E2F3"/>
          </w:tcPr>
          <w:p>
            <w:r/>
            <w:r>
              <w:rPr>
                <w:b/>
                <w:sz w:val="20"/>
              </w:rPr>
              <w:t>Status</w:t>
            </w:r>
          </w:p>
        </w:tc>
        <w:tc>
          <w:tcPr>
            <w:tcW w:type="dxa" w:w="1936"/>
            <w:shd w:val="clear" w:fill="D9E2F3"/>
          </w:tcPr>
          <w:p>
            <w:r/>
            <w:r>
              <w:rPr>
                <w:b/>
                <w:sz w:val="20"/>
              </w:rPr>
              <w:t>Date Implemented / Reviewed</w:t>
            </w:r>
          </w:p>
        </w:tc>
        <w:tc>
          <w:tcPr>
            <w:tcW w:type="dxa" w:w="1936"/>
            <w:shd w:val="clear" w:fill="D9E2F3"/>
          </w:tcPr>
          <w:p>
            <w:r/>
            <w:r>
              <w:rPr>
                <w:b/>
                <w:sz w:val="20"/>
              </w:rPr>
              <w:t>Patient-Safety Benefit</w:t>
            </w:r>
          </w:p>
        </w:tc>
        <w:tc>
          <w:tcPr>
            <w:tcW w:type="dxa" w:w="1936"/>
            <w:shd w:val="clear" w:fill="D9E2F3"/>
          </w:tcPr>
          <w:p>
            <w:r/>
            <w:r>
              <w:rPr>
                <w:b/>
                <w:sz w:val="20"/>
              </w:rPr>
              <w:t>Next Review</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Bar-code medication administration</w:t>
            </w:r>
          </w:p>
        </w:tc>
        <w:tc>
          <w:tcPr>
            <w:tcW w:type="dxa" w:w="1936"/>
            <w:shd w:val="clear" w:fill="FFF2CC"/>
          </w:tcPr>
          <w:p>
            <w:r/>
            <w:r>
              <w:rPr>
                <w:b w:val="0"/>
                <w:sz w:val="20"/>
              </w:rPr>
              <w:t>Implemented — inpatient wards</w:t>
            </w:r>
          </w:p>
        </w:tc>
        <w:tc>
          <w:tcPr>
            <w:tcW w:type="dxa" w:w="1936"/>
            <w:shd w:val="clear" w:fill="FFF2CC"/>
          </w:tcPr>
          <w:p>
            <w:r/>
            <w:r>
              <w:rPr>
                <w:b w:val="0"/>
                <w:sz w:val="20"/>
              </w:rPr>
              <w:t>15-Dec-2025</w:t>
            </w:r>
          </w:p>
        </w:tc>
        <w:tc>
          <w:tcPr>
            <w:tcW w:type="dxa" w:w="1936"/>
            <w:shd w:val="clear" w:fill="FFF2CC"/>
          </w:tcPr>
          <w:p>
            <w:r/>
            <w:r>
              <w:rPr>
                <w:b w:val="0"/>
                <w:sz w:val="20"/>
              </w:rPr>
              <w:t>Reduces wrong-patient/wrong-drug administration errors</w:t>
            </w:r>
          </w:p>
        </w:tc>
        <w:tc>
          <w:tcPr>
            <w:tcW w:type="dxa" w:w="1936"/>
            <w:shd w:val="clear" w:fill="FFF2CC"/>
          </w:tcPr>
          <w:p>
            <w:r/>
            <w:r>
              <w:rPr>
                <w:b w:val="0"/>
                <w:sz w:val="20"/>
              </w:rPr>
              <w:t>15-Dec-2026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