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IMS.2.c — Timely and accurate dissemination.</w:t>
      </w:r>
    </w:p>
    <w:p>
      <w:r>
        <w:rPr>
          <w:b/>
          <w:sz w:val="30"/>
        </w:rPr>
        <w:t>IMS.2 Record 6 — Timely and accurate dissemination.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“Timeliness-tracking record for dissemination against analysis completion.” — the specific evidence element Timely and accurate dissemination. of this policy asks for. Every time this happens for real, whoever is responsible adds one new row below with: Information, Analysis Completed, Disseminated By, On Time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person responsible for a given dataset disseminates the finding to the named stakeholder and logs the date sent against the date analysis was completed. The worked example below shows a real entry: Q4 infection-rate trend, 06-Jan-2026, 08-Jan-2026.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analysis finished today but shared three months later is too late to change anything — the information needs of the stakeholder it was for have moved on. This record proves the information actually reached the right people, through the right channel, within a real, trackable timeframe. NABH checks this as part of how a genuinely reliable, safe medical record system is actually run,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Information: </w:t>
      </w:r>
      <w:r>
        <w:t>The specific information tracked — name it.</w:t>
      </w:r>
    </w:p>
    <w:p>
      <w:pPr>
        <w:pStyle w:val="ListParagraph"/>
      </w:pPr>
      <w:r>
        <w:rPr>
          <w:b/>
        </w:rPr>
        <w:t xml:space="preserve">Analysis Completed: </w:t>
      </w:r>
      <w:r>
        <w:t>The actual date analysis was completed.</w:t>
      </w:r>
    </w:p>
    <w:p>
      <w:pPr>
        <w:pStyle w:val="ListParagraph"/>
      </w:pPr>
      <w:r>
        <w:rPr>
          <w:b/>
        </w:rPr>
        <w:t xml:space="preserve">Disseminated By: </w:t>
      </w:r>
      <w:r>
        <w:t>The real date it was actually disseminated.</w:t>
      </w:r>
    </w:p>
    <w:p>
      <w:pPr>
        <w:pStyle w:val="ListParagraph"/>
      </w:pPr>
      <w:r>
        <w:rPr>
          <w:b/>
        </w:rPr>
        <w:t xml:space="preserve">On Time (Y/N): </w:t>
      </w:r>
      <w:r>
        <w:t>Whether this met the defined turnaround — Y or N, check don't assume.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Information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Analysis Completed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Disseminated By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On Time (Y/N)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Q4 infection-rate trend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06-Jan-2026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08-Jan-2026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 — within 2 working days of analysis, per defined turnaround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