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IMS.3.g — Authorised abbreviations.</w:t>
      </w:r>
    </w:p>
    <w:p>
      <w:r>
        <w:rPr>
          <w:b/>
          <w:sz w:val="30"/>
        </w:rPr>
        <w:t>IMS.3 Record 13 — Authorised abbreviations.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“Standardised, approved abbreviations list, organisation-wide.” — the specific evidence element Authorised abbreviations. of this policy asks for. Every time this happens for real, whoever is responsible adds one new row below with: Approved Abbreviation, Meaning, Date Added, Approved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Committee approves each addition to the standardised abbreviation list, and excludes error-prone abbreviations from medication entries specifically. The worked example below shows a real entry: on 01-Jan-2026 NPO, Nil per oral (nothing by mouth), Medical Records Committee.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unapproved or ambiguous abbreviation in a medication order is a well-documented cause of drug errors — different readers guess different meanings. This record proves only a standardised, approved list is actually in use, and that dangerous error-prone abbreviations are kept out of medication entries specifically.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Approved Abbreviation: </w:t>
      </w:r>
      <w:r>
        <w:t>The specific approved abbreviation — one per row.</w:t>
      </w:r>
    </w:p>
    <w:p>
      <w:pPr>
        <w:pStyle w:val="ListParagraph"/>
      </w:pPr>
      <w:r>
        <w:rPr>
          <w:b/>
        </w:rPr>
        <w:t xml:space="preserve">Meaning: </w:t>
      </w:r>
      <w:r>
        <w:t>Its exact, unambiguous meaning.</w:t>
      </w:r>
    </w:p>
    <w:p>
      <w:pPr>
        <w:pStyle w:val="ListParagraph"/>
      </w:pPr>
      <w:r>
        <w:rPr>
          <w:b/>
        </w:rPr>
        <w:t xml:space="preserve">Date Added: </w:t>
      </w:r>
      <w:r>
        <w:t>The date this abbreviation was added to the approved list.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adding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Abbreviation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Added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NPO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Nil per oral (nothing by mouth)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Records Committee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