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IMS.6.d — Destruction.</w:t>
      </w:r>
    </w:p>
    <w:p>
      <w:r>
        <w:rPr>
          <w:b/>
          <w:sz w:val="30"/>
        </w:rPr>
        <w:t>IMS.6 Record 7 — Destruction.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“Destruction-procedure record following applicable statutory provisions.” — the specific evidence element Destruction.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or the concerned authority approves destruction only after the retention period has genuinely expired, and the Medical Records Officer logs the actual destruction date and method. The worked example below shows a real entry: on 10-Jan-2026 v1.0, Medical Superintendent / Medical Records Committee, Method of destruction (secure shredding/incineration), statutory provision followed, and the internal/external approval step required before any destruction.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Records destroyed without proper approval, or destroyed in a way that doesn't meet statutory requirements, can amount to unlawful destruction of evidence. This record proves destruction only happened after the retention period genuinely expired, with real sign-off from the concerned authority, following the applicable statutory procedure.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the real method and statutory basis, not 'destruction process.'</w:t>
      </w:r>
    </w:p>
    <w:p>
      <w:pPr>
        <w:pStyle w:val="ListParagraph"/>
      </w:pPr>
      <w:r>
        <w:rPr>
          <w:b/>
        </w:rPr>
        <w:t xml:space="preserve">Next Review Due: </w:t>
      </w:r>
      <w:r>
        <w:t>The date this document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Medical Superintendent / Medical Records Committee</w:t>
            </w:r>
          </w:p>
        </w:tc>
        <w:tc>
          <w:tcPr>
            <w:tcW w:type="dxa" w:w="1936"/>
            <w:shd w:val="clear" w:fill="FFF2CC"/>
          </w:tcPr>
          <w:p>
            <w:r/>
            <w:r>
              <w:rPr>
                <w:b w:val="0"/>
                <w:sz w:val="20"/>
              </w:rPr>
              <w:t>Method of destruction (secure shredding/incineration), statutory provision followed, and the internal/external approval step required before any destruction</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