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IPC.3.b — Hand hygiene</w:t>
      </w:r>
    </w:p>
    <w:p>
      <w:r>
        <w:rPr>
          <w:b/>
          <w:sz w:val="30"/>
        </w:rPr>
        <w:t>IPC.3 Record 4 — Hand hygiene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What is this record, in plain terms?</w:t>
            </w:r>
          </w:p>
          <w:p>
            <w:r>
              <w:rPr>
                <w:sz w:val="20"/>
              </w:rPr>
              <w:t>This record is where you keep the proof for: “Named hand-hygiene guideline adopted (e.g., WHO 2009 or national equivalent).” — the specific evidence element IPC.3.b (CORE*) of this policy asks for. Every time this activity actually happens, whoever did it adds one new row below with: Date, Area / Item Checked, Compliant (Y/N), Deviation Noted, Corrective Action. A worked example row is already filled in (shaded) below the header, so you can see exactly what a completed real entry looks like — don't leave that example row mixed in with real data once you start using this record.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A real example of when you'd use this</w:t>
            </w:r>
          </w:p>
          <w:p>
            <w:r>
              <w:rPr>
                <w:sz w:val="20"/>
              </w:rPr>
              <w:t>The IPC Nurse logs a new row every month when real hand-hygiene compliance is actually observed and calculated. The worked example below shows a real entry: on 10-Jan-2026, area / item checked was “Hand-hygiene instructions displayed near washbasin — General Ward”, compliant (y/n) was “Y”.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NABH ask for this?</w:t>
            </w:r>
          </w:p>
          <w:p>
            <w:r>
              <w:rPr>
                <w:sz w:val="20"/>
              </w:rPr>
              <w:t>Hand-hygiene compliance routinely looks good on paper and much worse under real, direct observation. Monthly monitoring data is what tells the hospital — and an assessor — what's actually happening at the bedside, not what staff assume or report happens. This is a CORE requirement — NABH treats it as non-negotiable, not aspirational.</w:t>
            </w:r>
          </w:p>
        </w:tc>
      </w:tr>
    </w:tbl>
    <w:p/>
    <w:p>
      <w:r>
        <w:rPr>
          <w:b/>
          <w:sz w:val="22"/>
        </w:rPr>
        <w:t>How to fill this in — column by column</w:t>
      </w:r>
    </w:p>
    <w:p>
      <w:pPr>
        <w:pStyle w:val="ListParagraph"/>
      </w:pPr>
      <w:r>
        <w:rPr>
          <w:b/>
        </w:rPr>
        <w:t xml:space="preserve">Date: </w:t>
      </w:r>
      <w:r>
        <w:t>Date of the check/audit.</w:t>
      </w:r>
    </w:p>
    <w:p>
      <w:pPr>
        <w:pStyle w:val="ListParagraph"/>
      </w:pPr>
      <w:r>
        <w:rPr>
          <w:b/>
        </w:rPr>
        <w:t xml:space="preserve">Area / Item Checked: </w:t>
      </w:r>
      <w:r>
        <w:t>Exactly what was checked and where.</w:t>
      </w:r>
    </w:p>
    <w:p>
      <w:pPr>
        <w:pStyle w:val="ListParagraph"/>
      </w:pPr>
      <w:r>
        <w:rPr>
          <w:b/>
        </w:rPr>
        <w:t xml:space="preserve">Compliant (Y/N): </w:t>
      </w:r>
      <w:r>
        <w:t>Write Y or N — don't leave this ambiguous.</w:t>
      </w:r>
    </w:p>
    <w:p>
      <w:pPr>
        <w:pStyle w:val="ListParagraph"/>
      </w:pPr>
      <w:r>
        <w:rPr>
          <w:b/>
        </w:rPr>
        <w:t xml:space="preserve">Deviation Noted: </w:t>
      </w:r>
      <w:r>
        <w:t>If N, describe what was wrong. If Y, write '—'.</w:t>
      </w:r>
    </w:p>
    <w:p>
      <w:pPr>
        <w:pStyle w:val="ListParagraph"/>
      </w:pPr>
      <w:r>
        <w:rPr>
          <w:b/>
        </w:rPr>
        <w:t xml:space="preserve">Corrective Action: </w:t>
      </w:r>
      <w:r>
        <w:t>If N, what was done about it and by when.</w:t>
      </w:r>
    </w:p>
    <w:p>
      <w:r>
        <w:rPr>
          <w:b/>
          <w:sz w:val="18"/>
        </w:rP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1936"/>
        <w:gridCol w:w="1936"/>
        <w:gridCol w:w="1936"/>
        <w:gridCol w:w="1936"/>
        <w:gridCol w:w="1936"/>
      </w:tblGrid>
      <w:tr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Date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Area / Item Checked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Compliant (Y/N)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Deviation Noted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Corrective Action</w:t>
            </w:r>
          </w:p>
        </w:tc>
      </w:tr>
      <w:tr>
        <w:tc>
          <w:tcPr>
            <w:tcW w:type="dxa" w:w="9680"/>
            <w:gridSpan w:val="5"/>
            <w:shd w:val="clear" w:fill="FFF2CC"/>
          </w:tcPr>
          <w:p>
            <w:r/>
            <w:r>
              <w:rPr>
                <w:b/>
                <w:sz w:val="18"/>
              </w:rPr>
              <w:t>WORKED EXAMPLE — TRAINING ONLY — NOT AN ACTUAL HOSPITAL RECORD</w:t>
            </w:r>
          </w:p>
        </w:tc>
      </w:tr>
      <w:tr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10-Jan-2026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Hand-hygiene instructions displayed near washbasin — General Ward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Y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—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—</w:t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</w:tbl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