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55555"/>
          <w:sz w:val="20"/>
        </w:rPr>
        <w:t>IPC.4.a — Engineering controls</w:t>
      </w:r>
    </w:p>
    <w:p>
      <w:r>
        <w:rPr>
          <w:b/>
          <w:sz w:val="30"/>
        </w:rPr>
        <w:t>IPC.4 Record 1 — Engineering controls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What is this record, in plain terms?</w:t>
            </w:r>
          </w:p>
          <w:p>
            <w:r>
              <w:rPr>
                <w:sz w:val="20"/>
              </w:rPr>
              <w:t>This record is where you keep the proof for: “Engineering controls record (bed layout/spacing, OT zoning, water and air systems) and annual review record.” — the specific evidence element IPC.4.a (Commitment*) of this policy asks for. Every time this activity actually happens, whoever did it adds one new row below with: Review Date, Reviewed By, Findings (or 'Nil — no gaps found'), Action Taken / CAPA Reference. A worked example row is already filled in (shaded) below the header, so you can see exactly what a completed real entry looks like — don't leave that example row mixed in with real data once you start using this record.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A real example of when you'd use this</w:t>
            </w:r>
          </w:p>
          <w:p>
            <w:r>
              <w:rPr>
                <w:sz w:val="20"/>
              </w:rPr>
              <w:t>Whoever does the annual check logs a new entry once the real system is actually inspected. The worked example below shows a real entry: on 15-Jan-2026, reviewed by was “IPC Committee”, findings (or 'nil — no gaps found') was “Nil — no gaps identified this cycle” — so action taken / capa reference was “Documented in Jan-2026 minutes; no CAPA needed”.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9680"/>
      </w:tblGrid>
      <w:tr>
        <w:tc>
          <w:tcPr>
            <w:tcW w:type="dxa" w:w="9680"/>
            <w:shd w:val="clear" w:fill="EAF7EA"/>
          </w:tcPr>
          <w:p>
            <w:r/>
            <w:r>
              <w:rPr>
                <w:b/>
                <w:sz w:val="22"/>
              </w:rPr>
              <w:t>Why does NABH ask for this?</w:t>
            </w:r>
          </w:p>
          <w:p>
            <w:r>
              <w:rPr>
                <w:sz w:val="20"/>
              </w:rPr>
              <w:t>Bed spacing, OT zoning, and air and water systems are the physical infrastructure infection control depends on — no amount of good clinical practice compensates for a ventilation or water system that isn't actually working. This record is the evidence those systems are checked and maintained, not assumed to be fine. This is a Commitment-level requirement — NABH expects the hospital to be actively working toward and evidencing it, not just planning to.</w:t>
            </w:r>
          </w:p>
        </w:tc>
      </w:tr>
    </w:tbl>
    <w:p/>
    <w:p>
      <w:r>
        <w:rPr>
          <w:b/>
          <w:sz w:val="22"/>
        </w:rPr>
        <w:t>How to fill this in — column by column</w:t>
      </w:r>
    </w:p>
    <w:p>
      <w:pPr>
        <w:pStyle w:val="ListParagraph"/>
      </w:pPr>
      <w:r>
        <w:rPr>
          <w:b/>
        </w:rPr>
        <w:t xml:space="preserve">Review Date: </w:t>
      </w:r>
      <w:r>
        <w:t>The date the annual review was actually carried out.</w:t>
      </w:r>
    </w:p>
    <w:p>
      <w:pPr>
        <w:pStyle w:val="ListParagraph"/>
      </w:pPr>
      <w:r>
        <w:rPr>
          <w:b/>
        </w:rPr>
        <w:t xml:space="preserve">Reviewed By: </w:t>
      </w:r>
      <w:r>
        <w:t>Who did the review — usually the IPC Committee as a body, name it that way.</w:t>
      </w:r>
    </w:p>
    <w:p>
      <w:pPr>
        <w:pStyle w:val="ListParagraph"/>
      </w:pPr>
      <w:r>
        <w:rPr>
          <w:b/>
        </w:rPr>
        <w:t xml:space="preserve">Findings (or 'Nil — no gaps found'): </w:t>
      </w:r>
      <w:r>
        <w:t>What was found. If nothing needed fixing, don't leave this blank — write 'Nil' and say so explicitly, because NABH specifically asks for that nil-finding to be on record.</w:t>
      </w:r>
    </w:p>
    <w:p>
      <w:pPr>
        <w:pStyle w:val="ListParagraph"/>
      </w:pPr>
      <w:r>
        <w:rPr>
          <w:b/>
        </w:rPr>
        <w:t xml:space="preserve">Action Taken / CAPA Reference: </w:t>
      </w:r>
      <w:r>
        <w:t>If something was found, reference the CAPA or minute number where it was actioned.</w:t>
      </w:r>
    </w:p>
    <w:p>
      <w:r>
        <w:rPr>
          <w:b/>
          <w:sz w:val="18"/>
        </w:rPr>
        <w:t>The first data row below (shaded yellow, and marked WORKED EXAMPLE in the row itself) is a worked example already filled in correctly. Delete it or overwrite it once you start using this record for real — don't leave the example row mixed in with real entries. Add more blank rows as needed; don't create a second copy of this file.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2420"/>
        <w:gridCol w:w="2420"/>
        <w:gridCol w:w="2420"/>
        <w:gridCol w:w="2420"/>
      </w:tblGrid>
      <w:tr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 Date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Reviewed By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Findings (or 'Nil — no gaps found')</w:t>
            </w:r>
          </w:p>
        </w:tc>
        <w:tc>
          <w:tcPr>
            <w:tcW w:type="dxa" w:w="2420"/>
            <w:shd w:val="clear" w:fill="D9E2F3"/>
          </w:tcPr>
          <w:p>
            <w:r/>
            <w:r>
              <w:rPr>
                <w:b/>
                <w:sz w:val="20"/>
              </w:rPr>
              <w:t>Action Taken / CAPA Reference</w:t>
            </w:r>
          </w:p>
        </w:tc>
      </w:tr>
      <w:tr>
        <w:tc>
          <w:tcPr>
            <w:tcW w:type="dxa" w:w="9680"/>
            <w:gridSpan w:val="4"/>
            <w:shd w:val="clear" w:fill="FFF2CC"/>
          </w:tcPr>
          <w:p>
            <w:r/>
            <w:r>
              <w:rPr>
                <w:b/>
                <w:sz w:val="18"/>
              </w:rPr>
              <w:t>WORKED EXAMPLE — TRAINING ONLY — NOT AN ACTUAL HOSPITAL RECORD</w:t>
            </w:r>
          </w:p>
        </w:tc>
      </w:tr>
      <w:tr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15-Jan-2026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IPC Committee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Nil — no gaps identified this cycle</w:t>
            </w:r>
          </w:p>
        </w:tc>
        <w:tc>
          <w:tcPr>
            <w:tcW w:type="dxa" w:w="2420"/>
            <w:shd w:val="clear" w:fill="FFF2CC"/>
          </w:tcPr>
          <w:p>
            <w:r/>
            <w:r>
              <w:rPr>
                <w:b w:val="0"/>
                <w:sz w:val="20"/>
              </w:rPr>
              <w:t>Documented in Jan-2026 minutes; no CAPA needed</w:t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  <w:tr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  <w:tc>
          <w:tcPr>
            <w:tcW w:type="dxa" w:w="2420"/>
          </w:tcPr>
          <w:p>
            <w:r/>
            <w:r>
              <w:rPr>
                <w:b w:val="0"/>
                <w:sz w:val="20"/>
              </w:rPr>
            </w:r>
          </w:p>
        </w:tc>
      </w:tr>
    </w:tbl>
    <w:p/>
    <w:p>
      <w:r>
        <w:rPr>
          <w:b/>
          <w:sz w:val="22"/>
        </w:rPr>
        <w:t>Where this requirement comes from (verified, clickable sources)</w:t>
      </w:r>
    </w:p>
    <w:p>
      <w:pPr>
        <w:pStyle w:val="ListParagraph"/>
      </w:pPr>
      <w:r>
        <w:rPr>
          <w:i/>
        </w:rPr>
        <w:t>NABH — Accreditation Standards for Hospitals, 6th Edition, IPC.4 — named source, no working link could be verified from here; check directly.</w:t>
      </w:r>
    </w:p>
    <w:p>
      <w:pPr>
        <w:pStyle w:val="ListParagraph"/>
      </w:pPr>
      <w:hyperlink r:id="rId9">
        <w:r>
          <w:rPr>
            <w:color w:val="0563C1"/>
            <w:u w:val="single"/>
          </w:rPr>
          <w:t>Ministry of Environment, Forest and Climate Change, Government of India (2016) — Bio-Medical Waste Management Rules, 2016 (as amended)</w:t>
        </w:r>
      </w:hyperlink>
    </w:p>
    <w:sectPr w:rsidR="00FC693F" w:rsidRPr="0006063C" w:rsidSect="00034616">
      <w:pgSz w:w="12240" w:h="15840"/>
      <w:pgMar w:top="1280" w:right="1280" w:bottom="1280" w:left="12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clip.cpcb.gov.in/index.php/rule/bio-medical-waste-management-rules-201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