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IPC.8.c — Work restrictions</w:t>
      </w:r>
    </w:p>
    <w:p>
      <w:r>
        <w:rPr>
          <w:b/>
          <w:sz w:val="30"/>
        </w:rPr>
        <w:t>IPC.8 Record 9 — Work restrictions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“Evidence of reporting culture: documentation that staff are encouraged to report illness/exposure and are not penalised.” — the specific evidence element IPC.8.c (Achievement) of this policy asks for. Every time this activity actually happens, whoever did it adds one new row below with: Date, Channel Used, How Staff Are Told This Is Safe to Report, Evidence It Reached Staff.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Officer logs a new entry the moment a real, named staff member is actually placed on a work restriction. The worked example below shows a real entry: on 10-Jan-2026, channel used was “Induction session + ward noticeboard”, how staff are told this is safe to report was “Written assurance that reporting illness/exposure carries no penalty, read out at induction”, evidence it reached staff was “Attendance sheet + noticeboard photo”.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work-restriction policy protects no one if it's never actually applied to a real staff member with a real transmissible infection. NABH specifically requires the case-level record, not just the policy, because a policy nobody actually follows has zero protective effect. This is an Achievement-level requirement — NABH expects mature, ongoing evidence of impact, not a one-time exercise.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this reporting-culture message was actually delivered.</w:t>
      </w:r>
    </w:p>
    <w:p>
      <w:pPr>
        <w:pStyle w:val="ListParagraph"/>
      </w:pPr>
      <w:r>
        <w:rPr>
          <w:b/>
        </w:rPr>
        <w:t xml:space="preserve">Channel Used: </w:t>
      </w:r>
      <w:r>
        <w:t>How it was delivered.</w:t>
      </w:r>
    </w:p>
    <w:p>
      <w:pPr>
        <w:pStyle w:val="ListParagraph"/>
      </w:pPr>
      <w:r>
        <w:rPr>
          <w:b/>
        </w:rPr>
        <w:t xml:space="preserve">How Staff Are Told This Is Safe to Report: </w:t>
      </w:r>
      <w:r>
        <w:t>What staff were actually told, in their own words if possible.</w:t>
      </w:r>
    </w:p>
    <w:p>
      <w:pPr>
        <w:pStyle w:val="ListParagraph"/>
      </w:pPr>
      <w:r>
        <w:rPr>
          <w:b/>
        </w:rPr>
        <w:t xml:space="preserve">Evidence It Reached Staff: </w:t>
      </w:r>
      <w:r>
        <w:t>Proof it actually reached staff, not just that it was planned.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Channel Used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How Staff Are Told This Is Safe to Report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Evidence It Reached Staff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Induction session + ward noticeboard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Written assurance that reporting illness/exposure carries no penalty, read out at induction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Attendance sheet + noticeboard photo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