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IPC.8.d — Blood and body fluid exposure prevention</w:t>
      </w:r>
    </w:p>
    <w:p>
      <w:r>
        <w:rPr>
          <w:b/>
          <w:sz w:val="30"/>
        </w:rPr>
        <w:t>IPC.8 Record 11 — Blood and body fluid exposure prevention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“Regular IPC round records confirming no recapping practice observed.” — the specific evidence element IPC.8.d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round logs a new entry the moment sharps-container status is actually checked, or a real exposure incident actually happens. The worked example below shows a real entry: on 10-Jan-2026, area / item checked was “Sharps container present and replaced before full — ICU point of use”,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Needle-stick and other sharps injuries are largely preventable, and recapping a used needle by hand is still one of the single most common ways they happen. This record proves sharps containers are actually where staff need them and replaced before overflowing, and that when an exposure does happen, it's genuinely investigated, not just logged and forgotten.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Sharps container present and replaced before full — ICU point of use</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