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MOM.3.e — LASA identification and physical separation (CORE* / Stop-Work)</w:t>
      </w:r>
    </w:p>
    <w:p>
      <w:r>
        <w:rPr>
          <w:b/>
          <w:sz w:val="30"/>
        </w:rPr>
        <w:t>MOM.3 Record 7 — LASA Physical Separation Audit — Stop-Work Compliance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LASA means Look-Alike, Sound-Alike — medications whose names or packaging are similar enough to be mixed up by mistake. Confirms physical separation of LASA medications is actually in place in the pharmacy and all patient care areas; supports the Section 6 stop-work trigger. Every time this happens for real, whoever is responsible adds one new row to the table below, filling in: Area, LASA Separation Verified (Y/N), Audited By, Date, Corrective Action If No.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physical separation of LASA medications is actually in place in the pharmacy and all patient care areas; supports the Section 6 stop-work trigger. The worked example below shows a real entry: on 05-Feb-2026, area was “Ward 3 medication trolley”, lasa separation verified (y/n) was “Yes”, audited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NABH treats this element as CORE/a Commitment — meaning it's considered non-negotiable, not aspirational.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Area: </w:t>
      </w:r>
      <w:r>
        <w:t>Which department, ward or area this relates to. The worked example row below shows 'Ward 3 medication trolley' in this column, so you can see the level of detail expected — write your own real entry in that same style, not a copy of the example.</w:t>
      </w:r>
    </w:p>
    <w:p>
      <w:pPr>
        <w:pStyle w:val="ListParagraph"/>
      </w:pPr>
      <w:r>
        <w:rPr>
          <w:b/>
        </w:rPr>
        <w:t xml:space="preserve">LASA Separation Verified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Audited By: </w:t>
      </w:r>
      <w:r>
        <w:t>Name of whoever actually did the check — this is the person accountable if the check turns out to be wrong. The worked example row below shows 'Quality Coordinator'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'05-Feb-2026' in this column, so you can see the level of detail expected — write your own real entry in that same style, not a copy of the example.</w:t>
      </w:r>
    </w:p>
    <w:p>
      <w:pPr>
        <w:pStyle w:val="ListParagraph"/>
      </w:pPr>
      <w:r>
        <w:rPr>
          <w:b/>
        </w:rPr>
        <w:t xml:space="preserve">Corrective Action If No: </w:t>
      </w:r>
      <w:r>
        <w:t>What was actually done to fix this, in concrete terms — not a vague intention. The worked example row below shows 'N/A'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Area</w:t>
            </w:r>
          </w:p>
        </w:tc>
        <w:tc>
          <w:tcPr>
            <w:tcW w:type="dxa" w:w="1936"/>
            <w:shd w:val="clear" w:fill="D9E2F3"/>
          </w:tcPr>
          <w:p>
            <w:r/>
            <w:r>
              <w:rPr>
                <w:b/>
                <w:sz w:val="20"/>
              </w:rPr>
              <w:t>LASA Separation Verified (Y/N)</w:t>
            </w:r>
          </w:p>
        </w:tc>
        <w:tc>
          <w:tcPr>
            <w:tcW w:type="dxa" w:w="1936"/>
            <w:shd w:val="clear" w:fill="D9E2F3"/>
          </w:tcPr>
          <w:p>
            <w:r/>
            <w:r>
              <w:rPr>
                <w:b/>
                <w:sz w:val="20"/>
              </w:rPr>
              <w:t>Audited By</w:t>
            </w:r>
          </w:p>
        </w:tc>
        <w:tc>
          <w:tcPr>
            <w:tcW w:type="dxa" w:w="1936"/>
            <w:shd w:val="clear" w:fill="D9E2F3"/>
          </w:tcPr>
          <w:p>
            <w:r/>
            <w:r>
              <w:rPr>
                <w:b/>
                <w:sz w:val="20"/>
              </w:rPr>
              <w:t>Date</w:t>
            </w:r>
          </w:p>
        </w:tc>
        <w:tc>
          <w:tcPr>
            <w:tcW w:type="dxa" w:w="1936"/>
            <w:shd w:val="clear" w:fill="D9E2F3"/>
          </w:tcPr>
          <w:p>
            <w:r/>
            <w:r>
              <w:rPr>
                <w:b/>
                <w:sz w:val="20"/>
              </w:rPr>
              <w:t>Corrective Action If No</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Ward 3 medication trolley</w:t>
            </w:r>
          </w:p>
        </w:tc>
        <w:tc>
          <w:tcPr>
            <w:tcW w:type="dxa" w:w="1936"/>
            <w:shd w:val="clear" w:fill="FFF2CC"/>
          </w:tcPr>
          <w:p>
            <w:r/>
            <w:r>
              <w:rPr>
                <w:b w:val="0"/>
                <w:sz w:val="20"/>
              </w:rPr>
              <w:t>Yes</w:t>
            </w:r>
          </w:p>
        </w:tc>
        <w:tc>
          <w:tcPr>
            <w:tcW w:type="dxa" w:w="1936"/>
            <w:shd w:val="clear" w:fill="FFF2CC"/>
          </w:tcPr>
          <w:p>
            <w:r/>
            <w:r>
              <w:rPr>
                <w:b w:val="0"/>
                <w:sz w:val="20"/>
              </w:rPr>
              <w:t>Quality Coordinator</w:t>
            </w:r>
          </w:p>
        </w:tc>
        <w:tc>
          <w:tcPr>
            <w:tcW w:type="dxa" w:w="1936"/>
            <w:shd w:val="clear" w:fill="FFF2CC"/>
          </w:tcPr>
          <w:p>
            <w:r/>
            <w:r>
              <w:rPr>
                <w:b w:val="0"/>
                <w:sz w:val="20"/>
              </w:rPr>
              <w:t>05-Feb-2026</w:t>
            </w:r>
          </w:p>
        </w:tc>
        <w:tc>
          <w:tcPr>
            <w:tcW w:type="dxa" w:w="1936"/>
            <w:shd w:val="clear" w:fill="FFF2CC"/>
          </w:tcPr>
          <w:p>
            <w:r/>
            <w:r>
              <w:rPr>
                <w:b w:val="0"/>
                <w:sz w:val="20"/>
              </w:rPr>
              <w:t>N/A</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