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MOM.7.j — Patient self-administration (Commitment*)</w:t>
      </w:r>
    </w:p>
    <w:p>
      <w:r>
        <w:rPr>
          <w:b/>
          <w:sz w:val="30"/>
        </w:rPr>
        <w:t>MOM.7 Record 10 — Patient Self-Administration Decision &amp; Reminder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the decision on whether self-administration is permitted, and dose reminders where it is. Every time this happens for real, whoever is responsible adds one new row to the table below, filling in: Patient ID, Medication, Self-Administration Permitted (Y/N), Dose Reminder Given (Y/N), Authorised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decision on whether self-administration is permitted, and dose reminders where it is. The worked example below shows a real entry: patient id was “IP-2026-0455”, medication was “Inhaler (asthma)”, self-administration permitted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Letting a patient self-administer medication without a real, documented decision behind it is how a dose gets missed, doubled, or given by someone not actually authorised — this record is that real decision, made for this specific patient.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'IP-2026-0455'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'Inhaler (asthma)'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Self-Administration Permitted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Dose Reminder Given (Y/N): </w:t>
      </w:r>
      <w:r>
        <w:t>Answer honestly with what's actually true — Y or N. Don't default to Y without checking. The worked example row below shows 'Yes, 8 AM reminder'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By: </w:t>
      </w:r>
      <w:r>
        <w:t>Enter the actual authorised by for this specific entry — real information from what actually happened, not a placeholder. The worked example row below shows 'Dr. Verma'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Self-Administration Permitted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Dose Reminder Given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Authorised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IP-2026-0455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Inhaler (asthma)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Yes, 8 AM reminder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Verma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