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MOM.7.k — Outside medications (Commitment*)</w:t>
      </w:r>
    </w:p>
    <w:p>
      <w:r>
        <w:rPr>
          <w:b/>
          <w:sz w:val="30"/>
        </w:rPr>
        <w:t>MOM.7 Record 11 — Outside Medication Permission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Documents the decision on whether outside (patient-brought) medications are permitted, and pre-requisites followed where they are. Every time this happens for real, whoever is responsible adds one new row to the table below, filling in: Patient ID, Medication Brought, Permitted (Y/N), Pre-Requisites Met (Y/N), Authorised By.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 — in this case, that means the decision on whether outside (patient-brought) medications are permitted, and pre-requisites followed where they are. The worked example below shows a real entry: patient id was “IP-2026-0460”, medication brought was “Own inhaler brand”, permitted (y/n) was “Yes”.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medication a patient brought from home that's never actually checked and authorised is an unknown drug circulating in the ward — this record proves it was actually reviewed before being allowed. This element is also starred, meaning NABH specifically requires written documentary evidence, not just a verbal assurance that the practice happens.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'IP-2026-0460'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Medication Brought: </w:t>
      </w:r>
      <w:r>
        <w:t>The actual medication name — brand and/or generic, exactly as prescribed or stocked. The worked example row below shows 'Own inhaler brand'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Permitted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Pre-Requisites Met (Y/N): </w:t>
      </w:r>
      <w:r>
        <w:t>Answer honestly with what's actually true — Y or N. Don't default to Y without checking. The worked example row below shows 'Yes, verified &amp; labelled'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Authorised By: </w:t>
      </w:r>
      <w:r>
        <w:t>Enter the actual authorised by for this specific entry — real information from what actually happened, not a placeholder. The worked example row below shows 'Dr. Verma'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Medication Brought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Permitted (Y/N)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Pre-Requisites Met (Y/N)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Authorised By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IP-2026-0460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Own inhaler brand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Yes, verified &amp; labelled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Dr. Verma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