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PRE.1.a — Documenting and displaying patient rights (starred — written evidence required)</w:t>
      </w:r>
    </w:p>
    <w:p>
      <w:r>
        <w:rPr>
          <w:b/>
          <w:sz w:val="30"/>
        </w:rPr>
        <w:t>PRE.1 Record 1 — Documented Charter of Patient and Family Rights and Responsibilities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is the hospital's own written copy of 'what rights does a patient have here, and what's expected of them in return.' It's the master document behind the display board — the thing an assessor asks to see when they want proof the poster wasn't just copied from somewhere without anyone checking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charter or policy genuinely changes, keeping every past version on file rather than overwriting it. The worked example below shows a real entry: on 01-Jan-2026, version was “v1.0”, approved by was “Medical Superintendent”, languages included was “English, Gujarati”.</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NABH wants proof the display board's content was deliberately written, reviewed and approved by leadership, and that it matches the government's own Charter of Patients' Rights. Without this record, there's no way to show the poster is accurate or current.</w:t>
            </w:r>
          </w:p>
        </w:tc>
      </w:tr>
    </w:tbl>
    <w:p/>
    <w:p>
      <w:r>
        <w:rPr>
          <w:b/>
          <w:sz w:val="22"/>
        </w:rPr>
        <w:t>How to fill this in — column by column</w:t>
      </w:r>
    </w:p>
    <w:p>
      <w:pPr>
        <w:pStyle w:val="ListParagraph"/>
      </w:pPr>
      <w:r>
        <w:rPr>
          <w:b/>
        </w:rPr>
        <w:t xml:space="preserve">Version: </w:t>
      </w:r>
      <w:r>
        <w:t>Version number — start at v1.0, go up (v1.1, v2.0...) each time you revise it.</w:t>
      </w:r>
    </w:p>
    <w:p>
      <w:pPr>
        <w:pStyle w:val="ListParagraph"/>
      </w:pPr>
      <w:r>
        <w:rPr>
          <w:b/>
        </w:rPr>
        <w:t xml:space="preserve">Date Approved: </w:t>
      </w:r>
      <w:r>
        <w:t>The date this version was actually approved, not the date you're filling this form.</w:t>
      </w:r>
    </w:p>
    <w:p>
      <w:pPr>
        <w:pStyle w:val="ListParagraph"/>
      </w:pPr>
      <w:r>
        <w:rPr>
          <w:b/>
        </w:rPr>
        <w:t xml:space="preserve">Approved By: </w:t>
      </w:r>
      <w:r>
        <w:t>Name and designation of the senior person who approved it — usually the Medical Superintendent.</w:t>
      </w:r>
    </w:p>
    <w:p>
      <w:pPr>
        <w:pStyle w:val="ListParagraph"/>
      </w:pPr>
      <w:r>
        <w:rPr>
          <w:b/>
        </w:rPr>
        <w:t xml:space="preserve">Languages Included: </w:t>
      </w:r>
      <w:r>
        <w:t>Every language the document/display exists in — NABH requires at least two, so this should never say just one.</w:t>
      </w:r>
    </w:p>
    <w:p>
      <w:pPr>
        <w:pStyle w:val="ListParagraph"/>
      </w:pPr>
      <w:r>
        <w:rPr>
          <w:b/>
        </w:rPr>
        <w:t xml:space="preserve">Next Review Due: </w:t>
      </w:r>
      <w:r>
        <w:t>The date this document is next due for review — one year from approval, or sooner if something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Languages Included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Medical Superintendent</w:t>
            </w:r>
          </w:p>
        </w:tc>
        <w:tc>
          <w:tcPr>
            <w:tcW w:type="dxa" w:w="1936"/>
            <w:shd w:val="clear" w:fill="FFF2CC"/>
          </w:tcPr>
          <w:p>
            <w:r/>
            <w:r>
              <w:rPr>
                <w:b w:val="0"/>
                <w:sz w:val="20"/>
              </w:rPr>
              <w:t>English, Gujarati</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hyperlink r:id="rId9">
        <w:r>
          <w:rPr>
            <w:color w:val="0563C1"/>
            <w:u w:val="single"/>
          </w:rPr>
          <w:t>NABH — Hospitals Accreditation Programme (HCO), 6th Edition standards</w:t>
        </w:r>
      </w:hyperlink>
    </w:p>
    <w:p>
      <w:pPr>
        <w:pStyle w:val="ListParagraph"/>
      </w:pPr>
      <w:hyperlink r:id="rId10">
        <w:r>
          <w:rPr>
            <w:color w:val="0563C1"/>
            <w:u w:val="single"/>
          </w:rPr>
          <w:t>Charter of Patients' Rights — National Human Rights Commission (2018)</w:t>
        </w:r>
      </w:hyperlink>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hospitals-accreditation-programme-hco/" TargetMode="External"/><Relationship Id="rId10" Type="http://schemas.openxmlformats.org/officeDocument/2006/relationships/hyperlink" Target="https://lhmc-hosp.gov.in/WriteReadData/l892s/2060626401163912397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