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 (all standards) — Declaring which PRE requirements genuinely don't apply to this hospital</w:t>
      </w:r>
    </w:p>
    <w:p>
      <w:r>
        <w:rPr>
          <w:b/>
          <w:sz w:val="30"/>
        </w:rPr>
        <w:t>PRE.1 Record 13 — PRE Service/Scope Applicability (N/A) Declaration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single, hospital-approved register listing every PRE requirement or record that genuinely does not apply here because the hospital doesn't provide that service or setting — for example, if the hospital has no ICU, the ICU-specific rows in the display-audit record are legitimately N/A, not just left blank with no explanation.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adds a new row whenever a genuine, hospital-approved case for non-applicability is identified — never as a shortcut to skip something that's simply inconvenient to fill in. The worked example below shows a real entry: the ICU-specific row in the pricing-display audit was formally declared N/A because this hospital genuinely has no ICU, with the declaration approved and dated, and a review date set in case that changes.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unexplained blank record looks like a missed requirement to an assessor — it's indistinguishable from 'we forgot' unless someone has formally declared and approved that it doesn't apply. This register is what turns a blank into a defensible, approved N/A, and stops staff from inventing their own ad hoc excuses record by record.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PRE Record/Requirement: </w:t>
      </w:r>
      <w:r>
        <w:t>Which PRE record/requirement this declaration covers.</w:t>
      </w:r>
    </w:p>
    <w:p>
      <w:pPr>
        <w:pStyle w:val="ListParagraph"/>
      </w:pPr>
      <w:r>
        <w:rPr>
          <w:b/>
        </w:rPr>
        <w:t xml:space="preserve">Reason Not Applicable: </w:t>
      </w:r>
      <w:r>
        <w:t>Why it doesn't apply — the specific service/setting the hospital doesn't provide.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the declaration.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Next Review Date: </w:t>
      </w:r>
      <w:r>
        <w:t>Next review date, in case the service is added later.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 Record/Requirement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Not Applicable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PRE.6 Record 2 — ICU pricing-display audit row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 does not operate an ICU; all critical patients are stabilised and transferred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