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PRE.2.c — Protecting patients from neglect and abuse</w:t>
      </w:r>
    </w:p>
    <w:p>
      <w:r>
        <w:rPr>
          <w:b/>
          <w:sz w:val="30"/>
        </w:rPr>
        <w:t>PRE.2 Record 7 — Vulnerable Patient Protection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extra precautions were actually taken for a patient who can't easily protect or advocate for themselves — the elderly, newborns, patients with disabilities, unconscious patients, or anyone under anaesthesia.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19-Mar-2026, patient/uhid was “UHID 11201”, vulnerability category was “Elderly, fall risk”, precaution taken was “Bed rails up, hourly rounding”.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These patients often can't call for help or explain what happened to them, so the hospital has to proactively build in protection rather than waiting for the patient to report a problem.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Vulnerability Category: </w:t>
      </w:r>
      <w:r>
        <w:t>Which vulnerability category applies.</w:t>
      </w:r>
    </w:p>
    <w:p>
      <w:pPr>
        <w:pStyle w:val="ListParagraph"/>
      </w:pPr>
      <w:r>
        <w:rPr>
          <w:b/>
        </w:rPr>
        <w:t xml:space="preserve">Precaution Taken: </w:t>
      </w:r>
      <w:r>
        <w:t>What specific precaution was taken.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Vulnerability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Precaution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19-Mar-2026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11201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Elderly, fall risk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Bed rails up, hourly rounding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