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PRE.2.j — Giving patients access to their own clinical records</w:t>
      </w:r>
    </w:p>
    <w:p>
      <w:r>
        <w:rPr>
          <w:b/>
          <w:sz w:val="30"/>
        </w:rPr>
        <w:t>PRE.2 Record 21 — Written Record-Access Procedure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written steps for how a patient actually gets a copy of, or looks at, their own medical record — who they ask, what they need to show, how long it takes.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patient's right to see their own record is only real if there's a working process for it — without one, front-desk staff will just say no by default.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Approved By: </w:t>
      </w:r>
      <w:r>
        <w:t>Approved by.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Code of Medical Ethics Regulations, 2002 — National Medical Commission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mc.org.in/page/rules-regulations-rules-regulations-of-erstwhile-mci-code-of-medical-ethics-regulations-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