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Note on Statutory References for PRE.4</w:t>
      </w:r>
    </w:p>
    <w:p>
      <w:r>
        <w:t>This standard references the MTP Act, PC-PNDT Act, Transplantation of Human Organs Act, and the HIV and AIDS (Prevention and Control) Act 2017 as examples of statutes that may apply, where the hospital's services fall within their scope. Current official text for each is published on India Code (indiacode.nic.in) and the Ministry of Health and Family Welfare's website (mohfw.gov.in) — a specific stable link could not be verified from this environment, so pull the current text directly from those government sites rather than relying on a link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