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PRE.5.h — Healthcare-associated infection prevention education</w:t>
      </w:r>
    </w:p>
    <w:p>
      <w:r>
        <w:rPr>
          <w:b/>
          <w:sz w:val="30"/>
        </w:rPr>
        <w:t>PRE.5 Record 13 — Healthcare-Associated Infection Prevention Education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Confirmation, checked on the admission checklist, that a patient/family was actually shown basics like hand hygiene and not overcrowding the bedside — the simple things that prevent hospital-acquired infections.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practice. The worked example below shows a real entry: on 12-Jan-2026, patient/uhid was “UHID 13090”, topics covered was “Hand hygiene, avoid overcrowding near bed”, educated by was “Admitting Nurse”.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Healthcare-associated infections often spread through visitor and family behaviour, not just clinical error — this closes that gap by education, not just posters.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Topics Covered: </w:t>
      </w:r>
      <w:r>
        <w:t>What topics were actually covered.</w:t>
      </w:r>
    </w:p>
    <w:p>
      <w:pPr>
        <w:pStyle w:val="ListParagraph"/>
      </w:pPr>
      <w:r>
        <w:rPr>
          <w:b/>
        </w:rPr>
        <w:t xml:space="preserve">Educated By: </w:t>
      </w:r>
      <w:r>
        <w:t>Who educated them.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Topics Covered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Educated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13090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Hand hygiene, avoid overcrowding near bed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Admitting Nurse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