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Designated individual and champions</w:t>
      </w:r>
    </w:p>
    <w:p>
      <w:r>
        <w:rPr>
          <w:b/>
          <w:sz w:val="30"/>
        </w:rPr>
        <w:t>PSQ.2 Record 12 — Designated individual and champions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“Designation of the individual coordinating and implementing the programme.” — the specific evidence element Designated individual and champions of this policy asks for. Every time this activity actually happens, whoever did it adds one new row below with: Name, Qualification/Designation, Role, Date Assigned, Reports To.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the individual coordinating the quality programme is designated, trained, or when a quality-improvement champion is identified in a department. The worked example below shows a real entry: on 01-Jan-2026, name was “Dr. A. Mehta”, qualification/designation was “MD, 8 years clinical experience”, role was “Patient Safety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programme with no single accountable coordinator drifts without direction — this record proves a specific person was designated, properly trained in accreditation and quality-improvement methods, reports to top management, and is developing champions across departments so quality isn't just one person's job.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person actually appointed.</w:t>
      </w:r>
    </w:p>
    <w:p>
      <w:pPr>
        <w:pStyle w:val="ListParagraph"/>
      </w:pPr>
      <w:r>
        <w:rPr>
          <w:b/>
        </w:rPr>
        <w:t xml:space="preserve">Qualification/Designation: </w:t>
      </w:r>
      <w:r>
        <w:t>Their real qualification/background for the role.</w:t>
      </w:r>
    </w:p>
    <w:p>
      <w:pPr>
        <w:pStyle w:val="ListParagraph"/>
      </w:pPr>
      <w:r>
        <w:rPr>
          <w:b/>
        </w:rPr>
        <w:t xml:space="preserve">Role: </w:t>
      </w:r>
      <w:r>
        <w:t>The exact role/title they're being designated to.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 appointment was actually made.</w:t>
      </w:r>
    </w:p>
    <w:p>
      <w:pPr>
        <w:pStyle w:val="ListParagraph"/>
      </w:pPr>
      <w:r>
        <w:rPr>
          <w:b/>
        </w:rPr>
        <w:t xml:space="preserve">Reports To: </w:t>
      </w:r>
      <w:r>
        <w:t>Who they actually report to — this must be top management, not a middle layer.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Qualification/Designation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Reports To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Mehta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MD, 8 years clinical experience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Top Management (Medical Superintendent)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