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ROM.4.b — Statutory compliance</w:t>
      </w:r>
    </w:p>
    <w:p>
      <w:r>
        <w:rPr>
          <w:b/>
          <w:sz w:val="30"/>
        </w:rPr>
        <w:t>ROM.4 Record 4 — Statutory compliance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“Evidence of compliance against each item on the register.” — the specific evidence element Statutory compliance of this policy asks for. Every time this happens for real, whoever is responsible adds one new row below with: Law / Regulation / Notification, Applies To, Owner, Compliance Status, Last Verified, Next Review Due.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Medical Superintendent uses this record whenever the applicable-legislation register is reviewed or an amendment is captured. The worked example below shows a real entry: law / regulation / notification was “Bio-Medical Waste Management Rules, 2016 (as amended)”, applies to was “All clinical areas”, owner was “Quality Coordinator” — so compliance status was “Compliant — valid authorisation on file”.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hospital that doesn't keep a real, current register of the laws that apply to it can miss a compliance deadline without ever knowing it was coming — this record proves the register is real, current, and actually checked against real evidence. This is a CORE requirement — NABH treats it as non-negotiable, not aspirational.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Law / Regulation / Notification: </w:t>
      </w:r>
      <w:r>
        <w:t>The actual name of the law, rule or notification — not a generic category like 'environmental law.'</w:t>
      </w:r>
    </w:p>
    <w:p>
      <w:pPr>
        <w:pStyle w:val="ListParagraph"/>
      </w:pPr>
      <w:r>
        <w:rPr>
          <w:b/>
        </w:rPr>
        <w:t xml:space="preserve">Applies To: </w:t>
      </w:r>
      <w:r>
        <w:t>Which part of the hospital's operation this specific law applies to.</w:t>
      </w:r>
    </w:p>
    <w:p>
      <w:pPr>
        <w:pStyle w:val="ListParagraph"/>
      </w:pPr>
      <w:r>
        <w:rPr>
          <w:b/>
        </w:rPr>
        <w:t xml:space="preserve">Owner: </w:t>
      </w:r>
      <w:r>
        <w:t>Who is actually accountable for this item staying compliant — a named person/role, not 'management.'</w:t>
      </w:r>
    </w:p>
    <w:p>
      <w:pPr>
        <w:pStyle w:val="ListParagraph"/>
      </w:pPr>
      <w:r>
        <w:rPr>
          <w:b/>
        </w:rPr>
        <w:t xml:space="preserve">Compliance Status: </w:t>
      </w:r>
      <w:r>
        <w:t>The hospital's actual current compliance status — 'Compliant', 'Partially compliant — action pending', or 'Non-compliant — escalated' — not a guess.</w:t>
      </w:r>
    </w:p>
    <w:p>
      <w:pPr>
        <w:pStyle w:val="ListParagraph"/>
      </w:pPr>
      <w:r>
        <w:rPr>
          <w:b/>
        </w:rPr>
        <w:t xml:space="preserve">Last Verified: </w:t>
      </w:r>
      <w:r>
        <w:t>The date this status was last actually checked against evidence (a licence, a certificate, an inspection).</w:t>
      </w:r>
    </w:p>
    <w:p>
      <w:pPr>
        <w:pStyle w:val="ListParagraph"/>
      </w:pPr>
      <w:r>
        <w:rPr>
          <w:b/>
        </w:rPr>
        <w:t xml:space="preserve">Next Review Due: </w:t>
      </w:r>
      <w:r>
        <w:t>The date this item is next due to be re-verified.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613"/>
        <w:gridCol w:w="1613"/>
        <w:gridCol w:w="1613"/>
        <w:gridCol w:w="1613"/>
        <w:gridCol w:w="1613"/>
        <w:gridCol w:w="1613"/>
      </w:tblGrid>
      <w:tr>
        <w:tc>
          <w:tcPr>
            <w:tcW w:type="dxa" w:w="1613"/>
            <w:shd w:val="clear" w:fill="D9E2F3"/>
          </w:tcPr>
          <w:p>
            <w:r/>
            <w:r>
              <w:rPr>
                <w:b/>
                <w:sz w:val="20"/>
              </w:rPr>
              <w:t>Law / Regulation / Notification</w:t>
            </w:r>
          </w:p>
        </w:tc>
        <w:tc>
          <w:tcPr>
            <w:tcW w:type="dxa" w:w="1613"/>
            <w:shd w:val="clear" w:fill="D9E2F3"/>
          </w:tcPr>
          <w:p>
            <w:r/>
            <w:r>
              <w:rPr>
                <w:b/>
                <w:sz w:val="20"/>
              </w:rPr>
              <w:t>Applies To</w:t>
            </w:r>
          </w:p>
        </w:tc>
        <w:tc>
          <w:tcPr>
            <w:tcW w:type="dxa" w:w="1613"/>
            <w:shd w:val="clear" w:fill="D9E2F3"/>
          </w:tcPr>
          <w:p>
            <w:r/>
            <w:r>
              <w:rPr>
                <w:b/>
                <w:sz w:val="20"/>
              </w:rPr>
              <w:t>Owner</w:t>
            </w:r>
          </w:p>
        </w:tc>
        <w:tc>
          <w:tcPr>
            <w:tcW w:type="dxa" w:w="1613"/>
            <w:shd w:val="clear" w:fill="D9E2F3"/>
          </w:tcPr>
          <w:p>
            <w:r/>
            <w:r>
              <w:rPr>
                <w:b/>
                <w:sz w:val="20"/>
              </w:rPr>
              <w:t>Compliance Status</w:t>
            </w:r>
          </w:p>
        </w:tc>
        <w:tc>
          <w:tcPr>
            <w:tcW w:type="dxa" w:w="1613"/>
            <w:shd w:val="clear" w:fill="D9E2F3"/>
          </w:tcPr>
          <w:p>
            <w:r/>
            <w:r>
              <w:rPr>
                <w:b/>
                <w:sz w:val="20"/>
              </w:rPr>
              <w:t>Last Verified</w:t>
            </w:r>
          </w:p>
        </w:tc>
        <w:tc>
          <w:tcPr>
            <w:tcW w:type="dxa" w:w="1613"/>
            <w:shd w:val="clear" w:fill="D9E2F3"/>
          </w:tcPr>
          <w:p>
            <w:r/>
            <w:r>
              <w:rPr>
                <w:b/>
                <w:sz w:val="20"/>
              </w:rPr>
              <w:t>Next Review Due</w:t>
            </w:r>
          </w:p>
        </w:tc>
      </w:tr>
      <w:tr>
        <w:tc>
          <w:tcPr>
            <w:tcW w:type="dxa" w:w="9678"/>
            <w:gridSpan w:val="6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613"/>
            <w:shd w:val="clear" w:fill="FFF2CC"/>
          </w:tcPr>
          <w:p>
            <w:r/>
            <w:r>
              <w:rPr>
                <w:b w:val="0"/>
                <w:sz w:val="20"/>
              </w:rPr>
              <w:t>Bio-Medical Waste Management Rules, 2016 (as amended)</w:t>
            </w:r>
          </w:p>
        </w:tc>
        <w:tc>
          <w:tcPr>
            <w:tcW w:type="dxa" w:w="1613"/>
            <w:shd w:val="clear" w:fill="FFF2CC"/>
          </w:tcPr>
          <w:p>
            <w:r/>
            <w:r>
              <w:rPr>
                <w:b w:val="0"/>
                <w:sz w:val="20"/>
              </w:rPr>
              <w:t>All clinical areas</w:t>
            </w:r>
          </w:p>
        </w:tc>
        <w:tc>
          <w:tcPr>
            <w:tcW w:type="dxa" w:w="1613"/>
            <w:shd w:val="clear" w:fill="FFF2CC"/>
          </w:tcPr>
          <w:p>
            <w:r/>
            <w:r>
              <w:rPr>
                <w:b w:val="0"/>
                <w:sz w:val="20"/>
              </w:rPr>
              <w:t>Quality Coordinator</w:t>
            </w:r>
          </w:p>
        </w:tc>
        <w:tc>
          <w:tcPr>
            <w:tcW w:type="dxa" w:w="1613"/>
            <w:shd w:val="clear" w:fill="FFF2CC"/>
          </w:tcPr>
          <w:p>
            <w:r/>
            <w:r>
              <w:rPr>
                <w:b w:val="0"/>
                <w:sz w:val="20"/>
              </w:rPr>
              <w:t>Compliant — valid authorisation on file</w:t>
            </w:r>
          </w:p>
        </w:tc>
        <w:tc>
          <w:tcPr>
            <w:tcW w:type="dxa" w:w="1613"/>
            <w:shd w:val="clear" w:fill="FFF2CC"/>
          </w:tcPr>
          <w:p>
            <w:r/>
            <w:r>
              <w:rPr>
                <w:b w:val="0"/>
                <w:sz w:val="20"/>
              </w:rPr>
              <w:t>10-Jan-2026</w:t>
            </w:r>
          </w:p>
        </w:tc>
        <w:tc>
          <w:tcPr>
            <w:tcW w:type="dxa" w:w="1613"/>
            <w:shd w:val="clear" w:fill="FFF2CC"/>
          </w:tcPr>
          <w:p>
            <w:r/>
            <w:r>
              <w:rPr>
                <w:b w:val="0"/>
                <w:sz w:val="20"/>
              </w:rPr>
              <w:t>10-Jan-2027</w:t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