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ROM.4.d — Effective departmental leadership</w:t>
      </w:r>
    </w:p>
    <w:p>
      <w:r>
        <w:rPr>
          <w:b/>
          <w:sz w:val="30"/>
        </w:rPr>
        <w:t>ROM.4 Record 13 — Effective departmental leadership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“Effectiveness metrics the organisation uses for its leaders.” — the specific evidence element Effective departmental leadership of this policy asks for. Every time this happens for real, whoever is responsible adds one new row below with: Leader/Role, Metric Used, Latest Result.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Medical Superintendent uses this record whenever the leadership map is set, reviewed, or a vacancy needs covering. The worked example below shows a real entry: leader/role was “Department Leaders (all)”, metric used was “Achievement against departmental KPIs; 360-degree staff feedback” — so latest result was “Reviewed at Q4 FY2026 leadership review — 9 of 11 leaders met target”.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'leader' in name only, with no real time actually allocated to the role, isn't providing real leadership — this record proves a real person is assigned to each area with a real time commitment, and that any vacancy is covered without a leadership gap. NABH checks this as part of how a functioning governance and leadership structure actually runs.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Leader/Role: </w:t>
      </w:r>
      <w:r>
        <w:t>Which leader or leader group this metric covers.</w:t>
      </w:r>
    </w:p>
    <w:p>
      <w:pPr>
        <w:pStyle w:val="ListParagraph"/>
      </w:pPr>
      <w:r>
        <w:rPr>
          <w:b/>
        </w:rPr>
        <w:t xml:space="preserve">Metric Used: </w:t>
      </w:r>
      <w:r>
        <w:t>The actual metric(s) used to judge effectiveness — name them.</w:t>
      </w:r>
    </w:p>
    <w:p>
      <w:pPr>
        <w:pStyle w:val="ListParagraph"/>
      </w:pPr>
      <w:r>
        <w:rPr>
          <w:b/>
        </w:rPr>
        <w:t xml:space="preserve">Latest Result: </w:t>
      </w:r>
      <w:r>
        <w:t>The most recent real result.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227"/>
        <w:gridCol w:w="3227"/>
        <w:gridCol w:w="3227"/>
      </w:tblGrid>
      <w:tr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Leader/Role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Metric Used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Latest Result</w:t>
            </w:r>
          </w:p>
        </w:tc>
      </w:tr>
      <w:tr>
        <w:tc>
          <w:tcPr>
            <w:tcW w:type="dxa" w:w="9681"/>
            <w:gridSpan w:val="3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Department Leaders (all)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Achievement against departmental KPIs; 360-degree staff feedback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Reviewed at Q4 FY2026 leadership review — 9 of 11 leaders met target</w:t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