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ROM.6.a — Leadership ensures proactive risk management across the organisation.</w:t>
      </w:r>
    </w:p>
    <w:p>
      <w:r>
        <w:rPr>
          <w:b/>
          <w:sz w:val="30"/>
        </w:rPr>
        <w:t>ROM.6 Record 1 — Leadership ensures proactive risk management across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“Risk-management system document.” — the specific evidence element Leadership ensures proactive risk management across the organisation.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Risk Officer/Quality Coordinator uses this record whenever the risk-management system is set up, a risk is added to the register, or a sampled risk is assessed.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Waiting for a patient to actually be harmed before identifying a risk is the most expensive way to find out about it — this record proves a real, documented risk-management system exists, a real risk register is kept, and real risks on it are actually assessed and acted on.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ROM.6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