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ROM.6.a — Leadership ensures proactive risk management across the organisation.</w:t>
      </w:r>
    </w:p>
    <w:p>
      <w:r>
        <w:rPr>
          <w:b/>
          <w:sz w:val="30"/>
        </w:rPr>
        <w:t>ROM.6 Record 2 — Leadership ensures proactive risk management across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“Risk register showing identified clinical and organisational risks (for example falls, infection, vulnerable-patient risks such as DVT, clinical alarms).” — the specific evidence element Leadership ensures proactive risk management across the organisation. of this policy asks for. Every time this happens for real, whoever is responsible adds one new row below with: Risk, Category, Likelihood (1-5), Severity (1-5), Risk Score, Risk Level, Owner, Escalation/Acceptance Threshold, Controls in Place.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Risk Officer/Quality Coordinator uses this record whenever the risk-management system is set up, a risk is added to the register, or a sampled risk is assessed. The worked example below shows a real entry: risk was “Patient falls — General Ward”, category was “Clinical/Patient Safety”, likelihood (1-5) was “4”.</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Waiting for a patient to actually be harmed before identifying a risk is the most expensive way to find out about it — this record proves a real, documented risk-management system exists, a real risk register is kept, and real risks on it are actually assessed and acted on. This is a CORE requirement — NABH treats it as non-negotiable, not aspirational.</w:t>
            </w:r>
          </w:p>
        </w:tc>
      </w:tr>
    </w:tbl>
    <w:p/>
    <w:p>
      <w:r>
        <w:rPr>
          <w:b/>
          <w:sz w:val="22"/>
        </w:rPr>
        <w:t>How to fill this in — column by column</w:t>
      </w:r>
    </w:p>
    <w:p>
      <w:pPr>
        <w:pStyle w:val="ListParagraph"/>
      </w:pPr>
      <w:r>
        <w:rPr>
          <w:b/>
        </w:rPr>
        <w:t xml:space="preserve">Risk: </w:t>
      </w:r>
      <w:r>
        <w:t>The specific risk, named precisely — not a general category.</w:t>
      </w:r>
    </w:p>
    <w:p>
      <w:pPr>
        <w:pStyle w:val="ListParagraph"/>
      </w:pPr>
      <w:r>
        <w:rPr>
          <w:b/>
        </w:rPr>
        <w:t xml:space="preserve">Category: </w:t>
      </w:r>
      <w:r>
        <w:t>What kind of risk this is (clinical, infrastructure, financial, reputational, etc.).</w:t>
      </w:r>
    </w:p>
    <w:p>
      <w:pPr>
        <w:pStyle w:val="ListParagraph"/>
      </w:pPr>
      <w:r>
        <w:rPr>
          <w:b/>
        </w:rPr>
        <w:t xml:space="preserve">Likelihood (1-5): </w:t>
      </w:r>
      <w:r>
        <w:t>How likely this risk is to occur, scored 1 (rare) to 5 (almost certain) — this is what turns a risk into a number, not an impression.</w:t>
      </w:r>
    </w:p>
    <w:p>
      <w:pPr>
        <w:pStyle w:val="ListParagraph"/>
      </w:pPr>
      <w:r>
        <w:rPr>
          <w:b/>
        </w:rPr>
        <w:t xml:space="preserve">Severity (1-5): </w:t>
      </w:r>
      <w:r>
        <w:t>How severe the impact would be if it occurred, scored 1 (negligible) to 5 (catastrophic).</w:t>
      </w:r>
    </w:p>
    <w:p>
      <w:pPr>
        <w:pStyle w:val="ListParagraph"/>
      </w:pPr>
      <w:r>
        <w:rPr>
          <w:b/>
        </w:rPr>
        <w:t xml:space="preserve">Risk Score: </w:t>
      </w:r>
      <w:r>
        <w:t>Likelihood × Severity — the actual risk score, not a subjective label alone.</w:t>
      </w:r>
    </w:p>
    <w:p>
      <w:pPr>
        <w:pStyle w:val="ListParagraph"/>
      </w:pPr>
      <w:r>
        <w:rPr>
          <w:b/>
        </w:rPr>
        <w:t xml:space="preserve">Risk Level: </w:t>
      </w:r>
      <w:r>
        <w:t>The risk level the score maps to (Low/Medium/High/Critical) and what that level means for escalation.</w:t>
      </w:r>
    </w:p>
    <w:p>
      <w:pPr>
        <w:pStyle w:val="ListParagraph"/>
      </w:pPr>
      <w:r>
        <w:rPr>
          <w:b/>
        </w:rPr>
        <w:t xml:space="preserve">Owner: </w:t>
      </w:r>
      <w:r>
        <w:t>Who is accountable for this risk being monitored and controlled.</w:t>
      </w:r>
    </w:p>
    <w:p>
      <w:pPr>
        <w:pStyle w:val="ListParagraph"/>
      </w:pPr>
      <w:r>
        <w:rPr>
          <w:b/>
        </w:rPr>
        <w:t xml:space="preserve">Escalation/Acceptance Threshold: </w:t>
      </w:r>
      <w:r>
        <w:t>The score or level at which this risk gets escalated, and to whom — write the real threshold, not 'as needed.'</w:t>
      </w:r>
    </w:p>
    <w:p>
      <w:pPr>
        <w:pStyle w:val="ListParagraph"/>
      </w:pPr>
      <w:r>
        <w:rPr>
          <w:b/>
        </w:rPr>
        <w:t xml:space="preserve">Controls in Place: </w:t>
      </w:r>
      <w:r>
        <w:t>What controls are actually in place right now to reduce this risk.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76"/>
        <w:gridCol w:w="1076"/>
        <w:gridCol w:w="1076"/>
        <w:gridCol w:w="1076"/>
        <w:gridCol w:w="1076"/>
        <w:gridCol w:w="1076"/>
        <w:gridCol w:w="1076"/>
        <w:gridCol w:w="1076"/>
        <w:gridCol w:w="1076"/>
      </w:tblGrid>
      <w:tr>
        <w:tc>
          <w:tcPr>
            <w:tcW w:type="dxa" w:w="1076"/>
            <w:shd w:val="clear" w:fill="D9E2F3"/>
          </w:tcPr>
          <w:p>
            <w:r/>
            <w:r>
              <w:rPr>
                <w:b/>
                <w:sz w:val="20"/>
              </w:rPr>
              <w:t>Risk</w:t>
            </w:r>
          </w:p>
        </w:tc>
        <w:tc>
          <w:tcPr>
            <w:tcW w:type="dxa" w:w="1076"/>
            <w:shd w:val="clear" w:fill="D9E2F3"/>
          </w:tcPr>
          <w:p>
            <w:r/>
            <w:r>
              <w:rPr>
                <w:b/>
                <w:sz w:val="20"/>
              </w:rPr>
              <w:t>Category</w:t>
            </w:r>
          </w:p>
        </w:tc>
        <w:tc>
          <w:tcPr>
            <w:tcW w:type="dxa" w:w="1076"/>
            <w:shd w:val="clear" w:fill="D9E2F3"/>
          </w:tcPr>
          <w:p>
            <w:r/>
            <w:r>
              <w:rPr>
                <w:b/>
                <w:sz w:val="20"/>
              </w:rPr>
              <w:t>Likelihood (1-5)</w:t>
            </w:r>
          </w:p>
        </w:tc>
        <w:tc>
          <w:tcPr>
            <w:tcW w:type="dxa" w:w="1076"/>
            <w:shd w:val="clear" w:fill="D9E2F3"/>
          </w:tcPr>
          <w:p>
            <w:r/>
            <w:r>
              <w:rPr>
                <w:b/>
                <w:sz w:val="20"/>
              </w:rPr>
              <w:t>Severity (1-5)</w:t>
            </w:r>
          </w:p>
        </w:tc>
        <w:tc>
          <w:tcPr>
            <w:tcW w:type="dxa" w:w="1076"/>
            <w:shd w:val="clear" w:fill="D9E2F3"/>
          </w:tcPr>
          <w:p>
            <w:r/>
            <w:r>
              <w:rPr>
                <w:b/>
                <w:sz w:val="20"/>
              </w:rPr>
              <w:t>Risk Score</w:t>
            </w:r>
          </w:p>
        </w:tc>
        <w:tc>
          <w:tcPr>
            <w:tcW w:type="dxa" w:w="1076"/>
            <w:shd w:val="clear" w:fill="D9E2F3"/>
          </w:tcPr>
          <w:p>
            <w:r/>
            <w:r>
              <w:rPr>
                <w:b/>
                <w:sz w:val="20"/>
              </w:rPr>
              <w:t>Risk Level</w:t>
            </w:r>
          </w:p>
        </w:tc>
        <w:tc>
          <w:tcPr>
            <w:tcW w:type="dxa" w:w="1076"/>
            <w:shd w:val="clear" w:fill="D9E2F3"/>
          </w:tcPr>
          <w:p>
            <w:r/>
            <w:r>
              <w:rPr>
                <w:b/>
                <w:sz w:val="20"/>
              </w:rPr>
              <w:t>Owner</w:t>
            </w:r>
          </w:p>
        </w:tc>
        <w:tc>
          <w:tcPr>
            <w:tcW w:type="dxa" w:w="1076"/>
            <w:shd w:val="clear" w:fill="D9E2F3"/>
          </w:tcPr>
          <w:p>
            <w:r/>
            <w:r>
              <w:rPr>
                <w:b/>
                <w:sz w:val="20"/>
              </w:rPr>
              <w:t>Escalation/Acceptance Threshold</w:t>
            </w:r>
          </w:p>
        </w:tc>
        <w:tc>
          <w:tcPr>
            <w:tcW w:type="dxa" w:w="1076"/>
            <w:shd w:val="clear" w:fill="D9E2F3"/>
          </w:tcPr>
          <w:p>
            <w:r/>
            <w:r>
              <w:rPr>
                <w:b/>
                <w:sz w:val="20"/>
              </w:rPr>
              <w:t>Controls in Place</w:t>
            </w:r>
          </w:p>
        </w:tc>
      </w:tr>
      <w:tr>
        <w:tc>
          <w:tcPr>
            <w:tcW w:type="dxa" w:w="9684"/>
            <w:gridSpan w:val="9"/>
            <w:shd w:val="clear" w:fill="FFF2CC"/>
          </w:tcPr>
          <w:p>
            <w:r/>
            <w:r>
              <w:rPr>
                <w:b/>
                <w:sz w:val="18"/>
              </w:rPr>
              <w:t>WORKED EXAMPLE — TRAINING ONLY — NOT AN ACTUAL HOSPITAL RECORD</w:t>
            </w:r>
          </w:p>
        </w:tc>
      </w:tr>
      <w:tr>
        <w:tc>
          <w:tcPr>
            <w:tcW w:type="dxa" w:w="1076"/>
            <w:shd w:val="clear" w:fill="FFF2CC"/>
          </w:tcPr>
          <w:p>
            <w:r/>
            <w:r>
              <w:rPr>
                <w:b w:val="0"/>
                <w:sz w:val="20"/>
              </w:rPr>
              <w:t>Patient falls — General Ward</w:t>
            </w:r>
          </w:p>
        </w:tc>
        <w:tc>
          <w:tcPr>
            <w:tcW w:type="dxa" w:w="1076"/>
            <w:shd w:val="clear" w:fill="FFF2CC"/>
          </w:tcPr>
          <w:p>
            <w:r/>
            <w:r>
              <w:rPr>
                <w:b w:val="0"/>
                <w:sz w:val="20"/>
              </w:rPr>
              <w:t>Clinical/Patient Safety</w:t>
            </w:r>
          </w:p>
        </w:tc>
        <w:tc>
          <w:tcPr>
            <w:tcW w:type="dxa" w:w="1076"/>
            <w:shd w:val="clear" w:fill="FFF2CC"/>
          </w:tcPr>
          <w:p>
            <w:r/>
            <w:r>
              <w:rPr>
                <w:b w:val="0"/>
                <w:sz w:val="20"/>
              </w:rPr>
              <w:t>4</w:t>
            </w:r>
          </w:p>
        </w:tc>
        <w:tc>
          <w:tcPr>
            <w:tcW w:type="dxa" w:w="1076"/>
            <w:shd w:val="clear" w:fill="FFF2CC"/>
          </w:tcPr>
          <w:p>
            <w:r/>
            <w:r>
              <w:rPr>
                <w:b w:val="0"/>
                <w:sz w:val="20"/>
              </w:rPr>
              <w:t>3</w:t>
            </w:r>
          </w:p>
        </w:tc>
        <w:tc>
          <w:tcPr>
            <w:tcW w:type="dxa" w:w="1076"/>
            <w:shd w:val="clear" w:fill="FFF2CC"/>
          </w:tcPr>
          <w:p>
            <w:r/>
            <w:r>
              <w:rPr>
                <w:b w:val="0"/>
                <w:sz w:val="20"/>
              </w:rPr>
              <w:t>12</w:t>
            </w:r>
          </w:p>
        </w:tc>
        <w:tc>
          <w:tcPr>
            <w:tcW w:type="dxa" w:w="1076"/>
            <w:shd w:val="clear" w:fill="FFF2CC"/>
          </w:tcPr>
          <w:p>
            <w:r/>
            <w:r>
              <w:rPr>
                <w:b w:val="0"/>
                <w:sz w:val="20"/>
              </w:rPr>
              <w:t>High — escalate to Safety Committee</w:t>
            </w:r>
          </w:p>
        </w:tc>
        <w:tc>
          <w:tcPr>
            <w:tcW w:type="dxa" w:w="1076"/>
            <w:shd w:val="clear" w:fill="FFF2CC"/>
          </w:tcPr>
          <w:p>
            <w:r/>
            <w:r>
              <w:rPr>
                <w:b w:val="0"/>
                <w:sz w:val="20"/>
              </w:rPr>
              <w:t>Nursing Superintendent</w:t>
            </w:r>
          </w:p>
        </w:tc>
        <w:tc>
          <w:tcPr>
            <w:tcW w:type="dxa" w:w="1076"/>
            <w:shd w:val="clear" w:fill="FFF2CC"/>
          </w:tcPr>
          <w:p>
            <w:r/>
            <w:r>
              <w:rPr>
                <w:b w:val="0"/>
                <w:sz w:val="20"/>
              </w:rPr>
              <w:t>Score ≥10 escalated to Safety Committee for action within 30 days</w:t>
            </w:r>
          </w:p>
        </w:tc>
        <w:tc>
          <w:tcPr>
            <w:tcW w:type="dxa" w:w="1076"/>
            <w:shd w:val="clear" w:fill="FFF2CC"/>
          </w:tcPr>
          <w:p>
            <w:r/>
            <w:r>
              <w:rPr>
                <w:b w:val="0"/>
                <w:sz w:val="20"/>
              </w:rPr>
              <w:t>Bed-alarm sensors for high-risk patients; hourly rounding</w:t>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