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ROM.6.a — Leadership ensures proactive risk management across the organisation.</w:t>
      </w:r>
    </w:p>
    <w:p>
      <w:r>
        <w:rPr>
          <w:b/>
          <w:sz w:val="30"/>
        </w:rPr>
        <w:t>ROM.6 Record 3 — Leadership ensures proactive risk management across the organisation.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“Assessment, action and review log for a sample of risks on the register.” — the specific evidence element Leadership ensures proactive risk management across the organisation. of this policy asks for. Every time this happens for real, whoever is responsible adds one new row below with: Risk (from register), Assessment Date, Risk Score Before Controls, Action Taken, Residual Risk Score (After Controls), Control-Effectiveness Reviewed On.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Risk Officer/Quality Coordinator uses this record whenever the risk-management system is set up, a risk is added to the register, or a sampled risk is assessed. The worked example below shows a real entry: on 10-Jan-2026, risk (from register) was “Patient falls — General Ward”, risk score before controls was “12 (High)”, residual risk score (after controls) was “6 (Medium)” — so action taken was “Bed-alarm sensors installed for high-risk patients; hourly rounding introduced”.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Waiting for a patient to actually be harmed before identifying a risk is the most expensive way to find out about it — this record proves a real, documented risk-management system exists, a real risk register is kept, and real risks on it are actually assessed and acted on. This is a CORE requirement — NABH treats it as non-negotiable, not aspirational.</w:t>
            </w:r>
          </w:p>
        </w:tc>
      </w:tr>
    </w:tbl>
    <w:p/>
    <w:p>
      <w:r>
        <w:rPr>
          <w:b/>
          <w:sz w:val="22"/>
        </w:rPr>
        <w:t>How to fill this in — column by column</w:t>
      </w:r>
    </w:p>
    <w:p>
      <w:pPr>
        <w:pStyle w:val="ListParagraph"/>
      </w:pPr>
      <w:r>
        <w:rPr>
          <w:b/>
        </w:rPr>
        <w:t xml:space="preserve">Risk (from register): </w:t>
      </w:r>
      <w:r>
        <w:t>The specific risk from the risk register this row covers.</w:t>
      </w:r>
    </w:p>
    <w:p>
      <w:pPr>
        <w:pStyle w:val="ListParagraph"/>
      </w:pPr>
      <w:r>
        <w:rPr>
          <w:b/>
        </w:rPr>
        <w:t xml:space="preserve">Assessment Date: </w:t>
      </w:r>
      <w:r>
        <w:t>The date it was actually assessed.</w:t>
      </w:r>
    </w:p>
    <w:p>
      <w:pPr>
        <w:pStyle w:val="ListParagraph"/>
      </w:pPr>
      <w:r>
        <w:rPr>
          <w:b/>
        </w:rPr>
        <w:t xml:space="preserve">Risk Score Before Controls: </w:t>
      </w:r>
      <w:r>
        <w:t>The risk score from the risk register before these controls were added — without this there's nothing to measure improvement against.</w:t>
      </w:r>
    </w:p>
    <w:p>
      <w:pPr>
        <w:pStyle w:val="ListParagraph"/>
      </w:pPr>
      <w:r>
        <w:rPr>
          <w:b/>
        </w:rPr>
        <w:t xml:space="preserve">Action Taken: </w:t>
      </w:r>
      <w:r>
        <w:t>What was actually done about it.</w:t>
      </w:r>
    </w:p>
    <w:p>
      <w:pPr>
        <w:pStyle w:val="ListParagraph"/>
      </w:pPr>
      <w:r>
        <w:rPr>
          <w:b/>
        </w:rPr>
        <w:t xml:space="preserve">Residual Risk Score (After Controls): </w:t>
      </w:r>
      <w:r>
        <w:t>The risk score recalculated after the controls were put in place — a control that isn't shown to have actually reduced the score hasn't been shown to work.</w:t>
      </w:r>
    </w:p>
    <w:p>
      <w:pPr>
        <w:pStyle w:val="ListParagraph"/>
      </w:pPr>
      <w:r>
        <w:rPr>
          <w:b/>
        </w:rPr>
        <w:t xml:space="preserve">Control-Effectiveness Reviewed On: </w:t>
      </w:r>
      <w:r>
        <w:t>The date the control's real effectiveness was reviewed, and the real result.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Risk (from register)</w:t>
            </w:r>
          </w:p>
        </w:tc>
        <w:tc>
          <w:tcPr>
            <w:tcW w:type="dxa" w:w="1613"/>
            <w:shd w:val="clear" w:fill="D9E2F3"/>
          </w:tcPr>
          <w:p>
            <w:r/>
            <w:r>
              <w:rPr>
                <w:b/>
                <w:sz w:val="20"/>
              </w:rPr>
              <w:t>Assessment Date</w:t>
            </w:r>
          </w:p>
        </w:tc>
        <w:tc>
          <w:tcPr>
            <w:tcW w:type="dxa" w:w="1613"/>
            <w:shd w:val="clear" w:fill="D9E2F3"/>
          </w:tcPr>
          <w:p>
            <w:r/>
            <w:r>
              <w:rPr>
                <w:b/>
                <w:sz w:val="20"/>
              </w:rPr>
              <w:t>Risk Score Before Controls</w:t>
            </w:r>
          </w:p>
        </w:tc>
        <w:tc>
          <w:tcPr>
            <w:tcW w:type="dxa" w:w="1613"/>
            <w:shd w:val="clear" w:fill="D9E2F3"/>
          </w:tcPr>
          <w:p>
            <w:r/>
            <w:r>
              <w:rPr>
                <w:b/>
                <w:sz w:val="20"/>
              </w:rPr>
              <w:t>Action Taken</w:t>
            </w:r>
          </w:p>
        </w:tc>
        <w:tc>
          <w:tcPr>
            <w:tcW w:type="dxa" w:w="1613"/>
            <w:shd w:val="clear" w:fill="D9E2F3"/>
          </w:tcPr>
          <w:p>
            <w:r/>
            <w:r>
              <w:rPr>
                <w:b/>
                <w:sz w:val="20"/>
              </w:rPr>
              <w:t>Residual Risk Score (After Controls)</w:t>
            </w:r>
          </w:p>
        </w:tc>
        <w:tc>
          <w:tcPr>
            <w:tcW w:type="dxa" w:w="1613"/>
            <w:shd w:val="clear" w:fill="D9E2F3"/>
          </w:tcPr>
          <w:p>
            <w:r/>
            <w:r>
              <w:rPr>
                <w:b/>
                <w:sz w:val="20"/>
              </w:rPr>
              <w:t>Control-Effectiveness Reviewed On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Patient falls — General Ward</w:t>
            </w:r>
          </w:p>
        </w:tc>
        <w:tc>
          <w:tcPr>
            <w:tcW w:type="dxa" w:w="1613"/>
            <w:shd w:val="clear" w:fill="FFF2CC"/>
          </w:tcPr>
          <w:p>
            <w:r/>
            <w:r>
              <w:rPr>
                <w:b w:val="0"/>
                <w:sz w:val="20"/>
              </w:rPr>
              <w:t>10-Jan-2026</w:t>
            </w:r>
          </w:p>
        </w:tc>
        <w:tc>
          <w:tcPr>
            <w:tcW w:type="dxa" w:w="1613"/>
            <w:shd w:val="clear" w:fill="FFF2CC"/>
          </w:tcPr>
          <w:p>
            <w:r/>
            <w:r>
              <w:rPr>
                <w:b w:val="0"/>
                <w:sz w:val="20"/>
              </w:rPr>
              <w:t>12 (High)</w:t>
            </w:r>
          </w:p>
        </w:tc>
        <w:tc>
          <w:tcPr>
            <w:tcW w:type="dxa" w:w="1613"/>
            <w:shd w:val="clear" w:fill="FFF2CC"/>
          </w:tcPr>
          <w:p>
            <w:r/>
            <w:r>
              <w:rPr>
                <w:b w:val="0"/>
                <w:sz w:val="20"/>
              </w:rPr>
              <w:t>Bed-alarm sensors installed for high-risk patients; hourly rounding introduced</w:t>
            </w:r>
          </w:p>
        </w:tc>
        <w:tc>
          <w:tcPr>
            <w:tcW w:type="dxa" w:w="1613"/>
            <w:shd w:val="clear" w:fill="FFF2CC"/>
          </w:tcPr>
          <w:p>
            <w:r/>
            <w:r>
              <w:rPr>
                <w:b w:val="0"/>
                <w:sz w:val="20"/>
              </w:rPr>
              <w:t>6 (Medium)</w:t>
            </w:r>
          </w:p>
        </w:tc>
        <w:tc>
          <w:tcPr>
            <w:tcW w:type="dxa" w:w="1613"/>
            <w:shd w:val="clear" w:fill="FFF2CC"/>
          </w:tcPr>
          <w:p>
            <w:r/>
            <w:r>
              <w:rPr>
                <w:b w:val="0"/>
                <w:sz w:val="20"/>
              </w:rPr>
              <w:t>10-Apr-2026 — falls down 22%, residual risk re-scored and accepted at Medium</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