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Key Indicators for Structures, Processes and Outcomes</w:t>
      </w:r>
    </w:p>
    <w:p>
      <w:pPr>
        <w:spacing w:after="240"/>
        <w:jc w:val="center"/>
      </w:pPr>
      <w:r>
        <w:rPr>
          <w:i/>
          <w:iCs/>
          <w:sz w:val="20"/>
          <w:szCs w:val="20"/>
        </w:rPr>
        <w:t xml:space="preserve">Key indicators as tools for continual improvement.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key indicators to monitor the structures, processes and outcomes which are used as tools for continual improvement.</w:t>
      </w:r>
    </w:p>
    <w:p>
      <w:pPr>
        <w:pStyle w:val="Heading1"/>
        <w:spacing w:after="120" w:before="280"/>
      </w:pPr>
      <w:r>
        <w:t xml:space="preserve">1. Purpose</w:t>
      </w:r>
    </w:p>
    <w:p>
      <w:pPr>
        <w:spacing w:after="140"/>
      </w:pPr>
      <w:r>
        <w:rPr>
          <w:sz w:val="22"/>
          <w:szCs w:val="22"/>
        </w:rPr>
        <w:t xml:space="preserve">This policy describes how «Hospital Name» identifies, monitors and uses key indicators across clinical, infection-control, managerial and patient-safety domains as tools for continual improvement, satisfying PSQ.2.a–e.</w:t>
      </w:r>
    </w:p>
    <w:p>
      <w:pPr>
        <w:spacing w:after="140"/>
      </w:pPr>
      <w:r>
        <w:rPr>
          <w:sz w:val="22"/>
          <w:szCs w:val="22"/>
        </w:rPr>
        <w:t xml:space="preserve">It covers five elements: clinical indicators for structures, processes and outcomes; infection-control indicators; managerial indicators; patient-safety indicators; and regular data verification and analysis by the quality team.</w:t>
      </w:r>
    </w:p>
    <w:p>
      <w:pPr>
        <w:spacing w:after="140"/>
      </w:pPr>
      <w:r>
        <w:rPr>
          <w:sz w:val="22"/>
          <w:szCs w:val="22"/>
        </w:rPr>
        <w:t xml:space="preserve">PSQ.2 owns indicator identification, monitoring, verification and analysis. PSQ.1 owns the programmes that consume indicator data. PSQ.3 owns the clinical audit system. PSQ.5 owns incident data that may feed patient-safety indicators.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departments at «Hospital Name» that generate or use indicator data: clinical departments, infection-control function, nursing, administration, the «Quality Coordinator» and the patient-safety / QI committee.</w:t>
      </w:r>
    </w:p>
    <w:p>
      <w:pPr>
        <w:spacing w:after="140"/>
      </w:pPr>
      <w:r>
        <w:rPr>
          <w:sz w:val="22"/>
          <w:szCs w:val="22"/>
        </w:rPr>
        <w:t xml:space="preserve">It covers the five objective elements PSQ.2.a–e. It does not cover the programmes that act on indicator findings (PSQ.1), the clinical audit system (PSQ.3), management support (PSQ.4), or incident analysis (PSQ.5).</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PSQ.1 owns the patient-safety and QI programmes. PSQ.2 feeds indicator data into those programmes.</w:t>
      </w:r>
    </w:p>
    <w:p>
      <w:pPr>
        <w:pStyle w:val="ListParagraph"/>
        <w:numPr>
          <w:ilvl w:val="0"/>
          <w:numId w:val="1"/>
        </w:numPr>
        <w:spacing w:after="60"/>
      </w:pPr>
      <w:r>
        <w:rPr>
          <w:sz w:val="22"/>
          <w:szCs w:val="22"/>
        </w:rPr>
        <w:t xml:space="preserve">PSQ.3 owns clinical audits. PSQ.2 clinical indicators may trigger an audit but the audit method is PSQ.3.</w:t>
      </w:r>
    </w:p>
    <w:p>
      <w:pPr>
        <w:pStyle w:val="ListParagraph"/>
        <w:numPr>
          <w:ilvl w:val="0"/>
          <w:numId w:val="1"/>
        </w:numPr>
        <w:spacing w:after="60"/>
      </w:pPr>
      <w:r>
        <w:rPr>
          <w:sz w:val="22"/>
          <w:szCs w:val="22"/>
        </w:rPr>
        <w:t xml:space="preserve">PSQ.5 owns incident collection. Incident rates may appear as patient-safety indicators under PSQ.2.d.</w:t>
      </w:r>
    </w:p>
    <w:p>
      <w:pPr>
        <w:pStyle w:val="ListParagraph"/>
        <w:numPr>
          <w:ilvl w:val="0"/>
          <w:numId w:val="1"/>
        </w:numPr>
        <w:spacing w:after="60"/>
      </w:pPr>
      <w:r>
        <w:rPr>
          <w:sz w:val="22"/>
          <w:szCs w:val="22"/>
        </w:rPr>
        <w:t xml:space="preserve">ROM.4 owns leadership risk registers. PSQ.2 managerial indicators feed risk discussions but ROM.4 owns the register.</w:t>
      </w:r>
    </w:p>
    <w:p>
      <w:pPr>
        <w:pStyle w:val="Heading1"/>
        <w:spacing w:after="120" w:before="280"/>
      </w:pPr>
      <w:r>
        <w:t xml:space="preserve">3. Policy standards</w:t>
      </w:r>
    </w:p>
    <w:p>
      <w:pPr>
        <w:spacing w:after="140"/>
      </w:pPr>
      <w:r>
        <w:rPr>
          <w:sz w:val="22"/>
          <w:szCs w:val="22"/>
        </w:rPr>
        <w:t xml:space="preserve">«Hospital Name» identifies and monitors key indicators to oversee clinical structures, processes and outcomes, infection-control activities, managerial structures, processes and outcomes, and patient-safety activities.</w:t>
      </w:r>
    </w:p>
    <w:p>
      <w:pPr>
        <w:spacing w:after="140"/>
      </w:pPr>
      <w:r>
        <w:rPr>
          <w:sz w:val="22"/>
          <w:szCs w:val="22"/>
        </w:rPr>
        <w:t xml:space="preserve">Data collected through these indicators is regularly verified by the quality team and analysed to identify opportunities for improvement.</w:t>
      </w:r>
    </w:p>
    <w:p>
      <w:pPr>
        <w:spacing w:after="140"/>
      </w:pPr>
      <w:r>
        <w:rPr>
          <w:sz w:val="22"/>
          <w:szCs w:val="22"/>
        </w:rPr>
        <w:t xml:space="preserve">«Hospital Name» uses indicator data as a tool for continual improvement, not as a filing exercise for external assessment.</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Clinical indicators covering structures, processes and outcomes are identified and monitored — not only outcome indicators.</w:t>
      </w:r>
    </w:p>
    <w:p>
      <w:pPr>
        <w:spacing w:after="80"/>
      </w:pPr>
      <w:r>
        <w:rPr>
          <w:sz w:val="22"/>
          <w:szCs w:val="22"/>
        </w:rPr>
        <w:t xml:space="preserve">2. Infection-control indicators are identified and monitored, aligned with the infection-control programme.</w:t>
      </w:r>
    </w:p>
    <w:p>
      <w:pPr>
        <w:spacing w:after="80"/>
      </w:pPr>
      <w:r>
        <w:rPr>
          <w:sz w:val="22"/>
          <w:szCs w:val="22"/>
        </w:rPr>
        <w:t xml:space="preserve">3. Managerial indicators covering structures, processes and outcomes are identified and monitored.</w:t>
      </w:r>
    </w:p>
    <w:p>
      <w:pPr>
        <w:spacing w:after="80"/>
      </w:pPr>
      <w:r>
        <w:rPr>
          <w:sz w:val="22"/>
          <w:szCs w:val="22"/>
        </w:rPr>
        <w:t xml:space="preserve">4. Patient-safety indicators are identified and monitored, linked to the patient-safety programme (PSQ.1).</w:t>
      </w:r>
    </w:p>
    <w:p>
      <w:pPr>
        <w:spacing w:after="80"/>
      </w:pPr>
      <w:r>
        <w:rPr>
          <w:sz w:val="22"/>
          <w:szCs w:val="22"/>
        </w:rPr>
        <w:t xml:space="preserve">5. Data is regularly verified by the quality team before analysis — unverified data is not used for improvement decisions.</w:t>
      </w:r>
    </w:p>
    <w:p>
      <w:pPr>
        <w:spacing w:after="80"/>
      </w:pPr>
      <w:r>
        <w:rPr>
          <w:sz w:val="22"/>
          <w:szCs w:val="22"/>
        </w:rPr>
        <w:t xml:space="preserve">6. Data is analysed to identify opportunities for improvement, not merely collected and filed.</w:t>
      </w:r>
    </w:p>
    <w:p>
      <w:pPr>
        <w:spacing w:after="140"/>
      </w:pPr>
      <w:r>
        <w:rPr>
          <w:sz w:val="22"/>
          <w:szCs w:val="22"/>
        </w:rPr>
        <w:t xml:space="preserve">Staff responsible for data collection report data integrity concerns to the «Quality Coordinator» within «one working day».</w:t>
      </w:r>
    </w:p>
    <w:p>
      <w:pPr>
        <w:pStyle w:val="Heading1"/>
        <w:spacing w:after="120" w:before="280"/>
      </w:pPr>
      <w:r>
        <w:t xml:space="preserve">5. What we do</w:t>
      </w:r>
    </w:p>
    <w:p>
      <w:pPr>
        <w:pStyle w:val="Heading2"/>
        <w:spacing w:after="100" w:before="220"/>
      </w:pPr>
      <w:r>
        <w:t xml:space="preserve">5.1 Clinical indicators for structures, processes and outcomes</w:t>
      </w:r>
    </w:p>
    <w:p>
      <w:pPr>
        <w:spacing w:after="140"/>
      </w:pPr>
      <w:r>
        <w:rPr>
          <w:sz w:val="22"/>
          <w:szCs w:val="22"/>
        </w:rPr>
        <w:t xml:space="preserve">«Hospital Name» identifies and monitors key indicators to oversee clinical structures, processes and outcomes. The «Quality Coordinator» maintains a clinical indicator register that includes «at least: bed occupancy rate, average length of stay, readmission rate within 30 days, surgical-site infection rate, return to OT within the same admission, and clinical documentation completeness».</w:t>
      </w:r>
    </w:p>
    <w:p>
      <w:pPr>
        <w:spacing w:after="140"/>
      </w:pPr>
      <w:r>
        <w:rPr>
          <w:sz w:val="22"/>
          <w:szCs w:val="22"/>
        </w:rPr>
        <w:t xml:space="preserve">Each indicator has a defined numerator, denominator, data source, collection frequency («monthly»), target or benchmark, and responsible department. Structure indicators assess resources and capacity; process indicators assess how care is delivered; outcome indicators assess results of care. The indicator register is reviewed «annually» by the QI committee for relevance.</w:t>
      </w:r>
    </w:p>
    <w:p>
      <w:pPr>
        <w:pStyle w:val="Heading2"/>
        <w:spacing w:after="100" w:before="220"/>
      </w:pPr>
      <w:r>
        <w:t xml:space="preserve">5.2 Infection-control indicators</w:t>
      </w:r>
    </w:p>
    <w:p>
      <w:pPr>
        <w:spacing w:after="140"/>
      </w:pPr>
      <w:r>
        <w:rPr>
          <w:sz w:val="22"/>
          <w:szCs w:val="22"/>
        </w:rPr>
        <w:t xml:space="preserve">«Hospital Name» identifies and monitors key indicators to oversee infection-control activities. The infection-control indicators are aligned with the infection-control programme and include «hand-hygiene compliance rate, hospital-associated infection rate, needle-stick injury rate, biomedical-waste segregation compliance and antibiotic stewardship indicators where applicable».</w:t>
      </w:r>
    </w:p>
    <w:p>
      <w:pPr>
        <w:spacing w:after="140"/>
      </w:pPr>
      <w:r>
        <w:rPr>
          <w:sz w:val="22"/>
          <w:szCs w:val="22"/>
        </w:rPr>
        <w:t xml:space="preserve">The «infection-control nurse or designated person» collects data «monthly» and reports to the QI committee. Trends are tracked and any indicator breaching its threshold triggers a review under the infection-control programme and is reported to the patient-safety committee.</w:t>
      </w:r>
    </w:p>
    <w:p>
      <w:pPr>
        <w:pStyle w:val="Heading2"/>
        <w:spacing w:after="100" w:before="220"/>
      </w:pPr>
      <w:r>
        <w:t xml:space="preserve">5.3 Managerial indicators for structures, processes and outcomes</w:t>
      </w:r>
    </w:p>
    <w:p>
      <w:pPr>
        <w:spacing w:after="140"/>
      </w:pPr>
      <w:r>
        <w:rPr>
          <w:sz w:val="22"/>
          <w:szCs w:val="22"/>
        </w:rPr>
        <w:t xml:space="preserve">«Hospital Name» identifies and monitors key indicators to oversee managerial structures, processes and outcomes. Managerial indicators include «staff turnover rate, staff training completion rate, equipment downtime, patient waiting time in OPD, patient satisfaction score and financial indicators relevant to service delivery».</w:t>
      </w:r>
    </w:p>
    <w:p>
      <w:pPr>
        <w:spacing w:after="140"/>
      </w:pPr>
      <w:r>
        <w:rPr>
          <w:sz w:val="22"/>
          <w:szCs w:val="22"/>
        </w:rPr>
        <w:t xml:space="preserve">Each indicator has a defined data source, collection frequency («monthly or quarterly as appropriate»), and responsible department or person. The «Quality Coordinator» consolidates managerial indicator data for committee review. Managerial indicators feed into ROM.4 leadership risk discussions where relevant.</w:t>
      </w:r>
    </w:p>
    <w:p>
      <w:pPr>
        <w:pStyle w:val="Heading2"/>
        <w:spacing w:after="100" w:before="220"/>
      </w:pPr>
      <w:r>
        <w:t xml:space="preserve">5.4 Patient-safety indicators</w:t>
      </w:r>
    </w:p>
    <w:p>
      <w:pPr>
        <w:spacing w:after="140"/>
      </w:pPr>
      <w:r>
        <w:rPr>
          <w:sz w:val="22"/>
          <w:szCs w:val="22"/>
        </w:rPr>
        <w:t xml:space="preserve">«Hospital Name» identifies and monitors key indicators to oversee patient-safety activities. Patient-safety indicators include «patient fall rate, medication error rate, transfusion reaction rate, unplanned return to OT, sentinel event count, near-miss reporting rate and patient-safety goal compliance».</w:t>
      </w:r>
    </w:p>
    <w:p>
      <w:pPr>
        <w:spacing w:after="140"/>
      </w:pPr>
      <w:r>
        <w:rPr>
          <w:sz w:val="22"/>
          <w:szCs w:val="22"/>
        </w:rPr>
        <w:t xml:space="preserve">Indicators are linked to the patient-safety programme (PSQ.1) and to incident data (PSQ.5). The «Quality Coordinator» reports patient-safety indicator trends to the patient-safety committee «quarterly». Any adverse trend triggers a proactive risk review under PSQ.1.c.</w:t>
      </w:r>
    </w:p>
    <w:p>
      <w:pPr>
        <w:pStyle w:val="Heading2"/>
        <w:spacing w:after="100" w:before="220"/>
      </w:pPr>
      <w:r>
        <w:t xml:space="preserve">5.5 Data verification and analysis for improvement</w:t>
      </w:r>
    </w:p>
    <w:p>
      <w:pPr>
        <w:spacing w:after="140"/>
      </w:pPr>
      <w:r>
        <w:rPr>
          <w:sz w:val="22"/>
          <w:szCs w:val="22"/>
        </w:rPr>
        <w:t xml:space="preserve">Data is regularly verified by the quality team and analysed to identify opportunities for improvement. The «Quality Coordinator» or designated quality team member verifies data «monthly» by checking completeness, accuracy and consistency before analysis.</w:t>
      </w:r>
    </w:p>
    <w:p>
      <w:pPr>
        <w:spacing w:after="140"/>
      </w:pPr>
      <w:r>
        <w:rPr>
          <w:sz w:val="22"/>
          <w:szCs w:val="22"/>
        </w:rPr>
        <w:t xml:space="preserve">Verified data is analysed using «trend charts, run charts or statistical process control charts as appropriate». Analysis results are presented to the QI committee with identified opportunities for improvement. Each opportunity is logged, prioritised and tracked under the QI programme (PSQ.1). Data that fails verification is returned to the source department for correction before use.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key indicators are identified, monitored and used for improvement.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Maintains indicator registers across all four domains.</w:t>
      </w:r>
    </w:p>
    <w:p>
      <w:pPr>
        <w:pStyle w:val="ListParagraph"/>
        <w:numPr>
          <w:ilvl w:val="0"/>
          <w:numId w:val="1"/>
        </w:numPr>
        <w:spacing w:after="60"/>
      </w:pPr>
      <w:r>
        <w:rPr>
          <w:sz w:val="22"/>
          <w:szCs w:val="22"/>
        </w:rPr>
        <w:t xml:space="preserve">Verifies data, performs analysis and presents findings to the committee.</w:t>
      </w:r>
    </w:p>
    <w:p>
      <w:pPr>
        <w:pStyle w:val="ListParagraph"/>
        <w:numPr>
          <w:ilvl w:val="0"/>
          <w:numId w:val="1"/>
        </w:numPr>
        <w:spacing w:after="60"/>
      </w:pPr>
      <w:r>
        <w:rPr>
          <w:sz w:val="22"/>
          <w:szCs w:val="22"/>
        </w:rPr>
        <w:t xml:space="preserve">Tracks identified opportunities to closure under PSQ.1.</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Reviews indicator data at pre-defined intervals and approves improvement actions.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Ensure timely and accurate data collection for indicators assigned to their department.</w:t>
      </w:r>
    </w:p>
    <w:p>
      <w:pPr>
        <w:pStyle w:val="ListParagraph"/>
        <w:numPr>
          <w:ilvl w:val="0"/>
          <w:numId w:val="1"/>
        </w:numPr>
        <w:spacing w:after="60"/>
      </w:pPr>
      <w:r>
        <w:rPr>
          <w:sz w:val="22"/>
          <w:szCs w:val="22"/>
        </w:rPr>
        <w:t xml:space="preserve">Infection-Control Nurse / Designated Person</w:t>
      </w:r>
    </w:p>
    <w:p>
      <w:pPr>
        <w:pStyle w:val="ListParagraph"/>
        <w:numPr>
          <w:ilvl w:val="0"/>
          <w:numId w:val="1"/>
        </w:numPr>
        <w:spacing w:after="60"/>
      </w:pPr>
      <w:r>
        <w:rPr>
          <w:sz w:val="22"/>
          <w:szCs w:val="22"/>
        </w:rPr>
        <w:t xml:space="preserve">Collects and reports infection-control indicator data.</w:t>
      </w:r>
    </w:p>
    <w:p>
      <w:pPr>
        <w:pStyle w:val="ListParagraph"/>
        <w:numPr>
          <w:ilvl w:val="0"/>
          <w:numId w:val="1"/>
        </w:numPr>
        <w:spacing w:after="60"/>
      </w:pPr>
      <w:r>
        <w:rPr>
          <w:sz w:val="22"/>
          <w:szCs w:val="22"/>
        </w:rPr>
        <w:t xml:space="preserve">Nursing In-Charge</w:t>
      </w:r>
    </w:p>
    <w:p>
      <w:pPr>
        <w:pStyle w:val="ListParagraph"/>
        <w:numPr>
          <w:ilvl w:val="0"/>
          <w:numId w:val="1"/>
        </w:numPr>
        <w:spacing w:after="60"/>
      </w:pPr>
      <w:r>
        <w:rPr>
          <w:sz w:val="22"/>
          <w:szCs w:val="22"/>
        </w:rPr>
        <w:t xml:space="preserve">Supports collection of clinical and patient-safety indicators at ward level.</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indicator identification, monitoring, verification and analysis.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Clinical, infection-control, managerial and patient-safety indicator registers are current and complete.</w:t>
      </w:r>
    </w:p>
    <w:p>
      <w:pPr>
        <w:pStyle w:val="ListParagraph"/>
        <w:numPr>
          <w:ilvl w:val="0"/>
          <w:numId w:val="1"/>
        </w:numPr>
        <w:spacing w:after="60"/>
      </w:pPr>
      <w:r>
        <w:rPr>
          <w:sz w:val="22"/>
          <w:szCs w:val="22"/>
        </w:rPr>
        <w:t xml:space="preserve">Data collection is happening at defined frequencies with no gaps exceeding «one month».</w:t>
      </w:r>
    </w:p>
    <w:p>
      <w:pPr>
        <w:pStyle w:val="ListParagraph"/>
        <w:numPr>
          <w:ilvl w:val="0"/>
          <w:numId w:val="1"/>
        </w:numPr>
        <w:spacing w:after="60"/>
      </w:pPr>
      <w:r>
        <w:rPr>
          <w:sz w:val="22"/>
          <w:szCs w:val="22"/>
        </w:rPr>
        <w:t xml:space="preserve">Data verification is documented before analysis.</w:t>
      </w:r>
    </w:p>
    <w:p>
      <w:pPr>
        <w:pStyle w:val="ListParagraph"/>
        <w:numPr>
          <w:ilvl w:val="0"/>
          <w:numId w:val="1"/>
        </w:numPr>
        <w:spacing w:after="60"/>
      </w:pPr>
      <w:r>
        <w:rPr>
          <w:sz w:val="22"/>
          <w:szCs w:val="22"/>
        </w:rPr>
        <w:t xml:space="preserve">Analysis reports presented to committee with identified opportunities.</w:t>
      </w:r>
    </w:p>
    <w:p>
      <w:pPr>
        <w:pStyle w:val="ListParagraph"/>
        <w:numPr>
          <w:ilvl w:val="0"/>
          <w:numId w:val="1"/>
        </w:numPr>
        <w:spacing w:after="60"/>
      </w:pPr>
      <w:r>
        <w:rPr>
          <w:sz w:val="22"/>
          <w:szCs w:val="22"/>
        </w:rPr>
        <w:t xml:space="preserve">Opportunities logged and tracked under QI programme.</w:t>
      </w:r>
    </w:p>
    <w:p>
      <w:pPr>
        <w:spacing w:after="140"/>
      </w:pPr>
      <w:r>
        <w:rPr>
          <w:sz w:val="22"/>
          <w:szCs w:val="22"/>
        </w:rPr>
        <w:t xml:space="preserve">Root-cause analysis is required when an indicator has no data for two consecutive collection periods or when verified data shows a sustained adverse trend over «three months».</w:t>
      </w:r>
    </w:p>
    <w:p>
      <w:pPr>
        <w:spacing w:after="140"/>
      </w:pPr>
      <w:r>
        <w:rPr>
          <w:sz w:val="22"/>
          <w:szCs w:val="22"/>
        </w:rPr>
        <w:t xml:space="preserve">This policy is reviewed «annually», and sooner when PSQ.1, PSQ.3, PSQ.4 or PSQ.5 are revised.</w:t>
      </w:r>
    </w:p>
    <w:p>
      <w:pPr>
        <w:pStyle w:val="Heading1"/>
        <w:spacing w:after="120" w:before="280"/>
      </w:pPr>
      <w:r>
        <w:t xml:space="preserve">8. Training and staff acknowledgement</w:t>
      </w:r>
    </w:p>
    <w:p>
      <w:pPr>
        <w:spacing w:after="140"/>
      </w:pPr>
      <w:r>
        <w:rPr>
          <w:sz w:val="22"/>
          <w:szCs w:val="22"/>
        </w:rPr>
        <w:t xml:space="preserve">All staff involved in data collection or indicator monitoring are trained on this policy at induction and «once a year» after that. Training covers indicator definitions, data collection methods, verification requirements and how indicator data feeds into the QI programme.</w:t>
      </w:r>
    </w:p>
    <w:p>
      <w:pPr>
        <w:spacing w:after="140"/>
      </w:pPr>
      <w:r>
        <w:rPr>
          <w:sz w:val="22"/>
          <w:szCs w:val="22"/>
        </w:rPr>
        <w:t xml:space="preserve">Staff acknowledgement</w:t>
      </w:r>
    </w:p>
    <w:p>
      <w:pPr>
        <w:spacing w:after="140"/>
      </w:pPr>
      <w:r>
        <w:rPr>
          <w:sz w:val="22"/>
          <w:szCs w:val="22"/>
        </w:rPr>
        <w:t xml:space="preserve">I have read this Key Indicators for Structures, Processes and Outcomes policy of «Hospital Name». I understand the indicators relevant to my department and my role in data collection and quality.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PSQ.2.</w:t>
      </w:r>
    </w:p>
    <w:p>
      <w:pPr>
        <w:pStyle w:val="ListParagraph"/>
        <w:numPr>
          <w:ilvl w:val="0"/>
          <w:numId w:val="1"/>
        </w:numPr>
        <w:spacing w:after="60"/>
      </w:pPr>
      <w:r>
        <w:rPr>
          <w:sz w:val="22"/>
          <w:szCs w:val="22"/>
        </w:rPr>
        <w:t xml:space="preserve">Internal documents of «Hospital Name»: clinical indicator register; infection-control indicator register; managerial indicator register; patient-safety indicator register; data verification records; QI committee minutes (PSQ.1).</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patient-safety / QI committee members; department heads; infection-control function; nursing administration.</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OPD — out-patient department
OT — operation theatre
PSQ — Patient Safety and Quality Improvement (NABH SHCO chapter 9)
QI — quality improvement
SHCO — Standards for Small Healthcare Organisations
SPC — statistical process control</w:t>
      </w:r>
    </w:p>
    <w:p>
      <w:pPr>
        <w:pStyle w:val="Heading1"/>
        <w:spacing w:after="120" w:before="280"/>
      </w:pPr>
      <w:r>
        <w:t xml:space="preserve">12. Traceability to NABH SHCO 3rd Edition PSQ.2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the clinical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Clinical indicators;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(register and analyse); department heads (collect data);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infection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Infection-control indicators;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Infection-control nurse (collect); Quality Coordinator (consolidate);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the managerial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Managerial indicators; Section 4 items 3,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(consolidate); department heads and administration (collect);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patient safety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Patient-safety indicators; Section 4 items 4,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(report trends); patient-safety committee (review and act)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Data is regularly verified by the quality team and is analysed to identify the opportunities for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Data verification and analysis;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 quality team (verify and analyse); QI committee (act on findings)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PSQ.2.a — The organisation identifies and monitors key indicators to oversee the clinical structures, processes and outcomes.</w:t>
      </w:r>
    </w:p>
    <w:p>
      <w:pPr>
        <w:pStyle w:val="ListParagraph"/>
        <w:numPr>
          <w:ilvl w:val="0"/>
          <w:numId w:val="1"/>
        </w:numPr>
        <w:spacing w:after="60"/>
      </w:pPr>
      <w:r>
        <w:rPr>
          <w:sz w:val="22"/>
          <w:szCs w:val="22"/>
        </w:rPr>
        <w:t xml:space="preserve">Clinical indicator register with numerator, denominator, data source, frequency, target.</w:t>
      </w:r>
    </w:p>
    <w:p>
      <w:pPr>
        <w:pStyle w:val="ListParagraph"/>
        <w:numPr>
          <w:ilvl w:val="0"/>
          <w:numId w:val="1"/>
        </w:numPr>
        <w:spacing w:after="60"/>
      </w:pPr>
      <w:r>
        <w:rPr>
          <w:sz w:val="22"/>
          <w:szCs w:val="22"/>
        </w:rPr>
        <w:t xml:space="preserve">Monthly clinical indicator data sheets or dashboard entries.</w:t>
      </w:r>
    </w:p>
    <w:p>
      <w:pPr>
        <w:pStyle w:val="ListParagraph"/>
        <w:numPr>
          <w:ilvl w:val="0"/>
          <w:numId w:val="1"/>
        </w:numPr>
        <w:spacing w:after="60"/>
      </w:pPr>
      <w:r>
        <w:rPr>
          <w:sz w:val="22"/>
          <w:szCs w:val="22"/>
        </w:rPr>
        <w:t xml:space="preserve">Committee minutes showing clinical indicator review and actions.</w:t>
      </w:r>
    </w:p>
    <w:p>
      <w:pPr>
        <w:pStyle w:val="Heading2"/>
        <w:spacing w:after="100" w:before="220"/>
      </w:pPr>
      <w:r>
        <w:t xml:space="preserve">PSQ.2.b — The organisation identifies and monitors the key indicators to oversee infection control activities.</w:t>
      </w:r>
    </w:p>
    <w:p>
      <w:pPr>
        <w:pStyle w:val="ListParagraph"/>
        <w:numPr>
          <w:ilvl w:val="0"/>
          <w:numId w:val="1"/>
        </w:numPr>
        <w:spacing w:after="60"/>
      </w:pPr>
      <w:r>
        <w:rPr>
          <w:sz w:val="22"/>
          <w:szCs w:val="22"/>
        </w:rPr>
        <w:t xml:space="preserve">Infection-control indicator register aligned with the infection-control programme.</w:t>
      </w:r>
    </w:p>
    <w:p>
      <w:pPr>
        <w:pStyle w:val="ListParagraph"/>
        <w:numPr>
          <w:ilvl w:val="0"/>
          <w:numId w:val="1"/>
        </w:numPr>
        <w:spacing w:after="60"/>
      </w:pPr>
      <w:r>
        <w:rPr>
          <w:sz w:val="22"/>
          <w:szCs w:val="22"/>
        </w:rPr>
        <w:t xml:space="preserve">Monthly infection-control data and trend reports.</w:t>
      </w:r>
    </w:p>
    <w:p>
      <w:pPr>
        <w:pStyle w:val="ListParagraph"/>
        <w:numPr>
          <w:ilvl w:val="0"/>
          <w:numId w:val="1"/>
        </w:numPr>
        <w:spacing w:after="60"/>
      </w:pPr>
      <w:r>
        <w:rPr>
          <w:sz w:val="22"/>
          <w:szCs w:val="22"/>
        </w:rPr>
        <w:t xml:space="preserve">Committee minutes showing infection-control indicator review and threshold-breach actions.</w:t>
      </w:r>
    </w:p>
    <w:p>
      <w:pPr>
        <w:pStyle w:val="Heading2"/>
        <w:spacing w:after="100" w:before="220"/>
      </w:pPr>
      <w:r>
        <w:t xml:space="preserve">PSQ.2.c — The organisation identifies and monitors the key indicators to oversee the managerial structures, processes and outcomes.</w:t>
      </w:r>
    </w:p>
    <w:p>
      <w:pPr>
        <w:pStyle w:val="ListParagraph"/>
        <w:numPr>
          <w:ilvl w:val="0"/>
          <w:numId w:val="1"/>
        </w:numPr>
        <w:spacing w:after="60"/>
      </w:pPr>
      <w:r>
        <w:rPr>
          <w:sz w:val="22"/>
          <w:szCs w:val="22"/>
        </w:rPr>
        <w:t xml:space="preserve">Managerial indicator register with data source, frequency and responsible person.</w:t>
      </w:r>
    </w:p>
    <w:p>
      <w:pPr>
        <w:pStyle w:val="ListParagraph"/>
        <w:numPr>
          <w:ilvl w:val="0"/>
          <w:numId w:val="1"/>
        </w:numPr>
        <w:spacing w:after="60"/>
      </w:pPr>
      <w:r>
        <w:rPr>
          <w:sz w:val="22"/>
          <w:szCs w:val="22"/>
        </w:rPr>
        <w:t xml:space="preserve">Periodic managerial indicator data and trend reports.</w:t>
      </w:r>
    </w:p>
    <w:p>
      <w:pPr>
        <w:pStyle w:val="ListParagraph"/>
        <w:numPr>
          <w:ilvl w:val="0"/>
          <w:numId w:val="1"/>
        </w:numPr>
        <w:spacing w:after="60"/>
      </w:pPr>
      <w:r>
        <w:rPr>
          <w:sz w:val="22"/>
          <w:szCs w:val="22"/>
        </w:rPr>
        <w:t xml:space="preserve">Committee minutes showing managerial indicator review and actions.</w:t>
      </w:r>
    </w:p>
    <w:p>
      <w:pPr>
        <w:pStyle w:val="Heading2"/>
        <w:spacing w:after="100" w:before="220"/>
      </w:pPr>
      <w:r>
        <w:t xml:space="preserve">PSQ.2.d — The organisation identifies and monitors the key indicators to oversee patient safety activities.</w:t>
      </w:r>
    </w:p>
    <w:p>
      <w:pPr>
        <w:pStyle w:val="ListParagraph"/>
        <w:numPr>
          <w:ilvl w:val="0"/>
          <w:numId w:val="1"/>
        </w:numPr>
        <w:spacing w:after="60"/>
      </w:pPr>
      <w:r>
        <w:rPr>
          <w:sz w:val="22"/>
          <w:szCs w:val="22"/>
        </w:rPr>
        <w:t xml:space="preserve">Patient-safety indicator register linked to the patient-safety programme (PSQ.1).</w:t>
      </w:r>
    </w:p>
    <w:p>
      <w:pPr>
        <w:pStyle w:val="ListParagraph"/>
        <w:numPr>
          <w:ilvl w:val="0"/>
          <w:numId w:val="1"/>
        </w:numPr>
        <w:spacing w:after="60"/>
      </w:pPr>
      <w:r>
        <w:rPr>
          <w:sz w:val="22"/>
          <w:szCs w:val="22"/>
        </w:rPr>
        <w:t xml:space="preserve">Quarterly patient-safety indicator trend reports to the committee.</w:t>
      </w:r>
    </w:p>
    <w:p>
      <w:pPr>
        <w:pStyle w:val="ListParagraph"/>
        <w:numPr>
          <w:ilvl w:val="0"/>
          <w:numId w:val="1"/>
        </w:numPr>
        <w:spacing w:after="60"/>
      </w:pPr>
      <w:r>
        <w:rPr>
          <w:sz w:val="22"/>
          <w:szCs w:val="22"/>
        </w:rPr>
        <w:t xml:space="preserve">Records of proactive risk reviews triggered by adverse indicator trends.</w:t>
      </w:r>
    </w:p>
    <w:p>
      <w:pPr>
        <w:pStyle w:val="Heading2"/>
        <w:spacing w:after="100" w:before="220"/>
      </w:pPr>
      <w:r>
        <w:t xml:space="preserve">PSQ.2.e — Data is regularly verified by the quality team and is analysed to identify the opportunities for improvement.</w:t>
      </w:r>
    </w:p>
    <w:p>
      <w:pPr>
        <w:pStyle w:val="ListParagraph"/>
        <w:numPr>
          <w:ilvl w:val="0"/>
          <w:numId w:val="1"/>
        </w:numPr>
        <w:spacing w:after="60"/>
      </w:pPr>
      <w:r>
        <w:rPr>
          <w:sz w:val="22"/>
          <w:szCs w:val="22"/>
        </w:rPr>
        <w:t xml:space="preserve">Data verification log showing date, verifier, issues found and resolution.</w:t>
      </w:r>
    </w:p>
    <w:p>
      <w:pPr>
        <w:pStyle w:val="ListParagraph"/>
        <w:numPr>
          <w:ilvl w:val="0"/>
          <w:numId w:val="1"/>
        </w:numPr>
        <w:spacing w:after="60"/>
      </w:pPr>
      <w:r>
        <w:rPr>
          <w:sz w:val="22"/>
          <w:szCs w:val="22"/>
        </w:rPr>
        <w:t xml:space="preserve">Analysis reports with trend charts and identified opportunities for improvement.</w:t>
      </w:r>
    </w:p>
    <w:p>
      <w:pPr>
        <w:pStyle w:val="ListParagraph"/>
        <w:numPr>
          <w:ilvl w:val="0"/>
          <w:numId w:val="1"/>
        </w:numPr>
        <w:spacing w:after="60"/>
      </w:pPr>
      <w:r>
        <w:rPr>
          <w:sz w:val="22"/>
          <w:szCs w:val="22"/>
        </w:rPr>
        <w:t xml:space="preserve">QI programme opportunity log entries traced from indicator analysis.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«PSQ/POL/02»  |  Controlled document  |  Key Indicators for Structures, Processes and Outcomes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2026-08-19T09:47:09.912Z</dcterms:created>
  <dcterms:modified xsi:type="dcterms:W3CDTF">2026-08-19T09:47:09.912Z</dcterms:modified>
</cp:coreProperties>
</file>

<file path=docProps/custom.xml><?xml version="1.0" encoding="utf-8"?>
<Properties xmlns="http://schemas.openxmlformats.org/officeDocument/2006/custom-properties" xmlns:vt="http://schemas.openxmlformats.org/officeDocument/2006/docPropsVTypes"/>
</file>