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Standard Operating Procedure</w:t>
      </w:r>
    </w:p>
    <w:p>
      <w:r>
        <w:t>Staff Recruitment</w:t>
      </w:r>
    </w:p>
    <w:p>
      <w:r>
        <w:t>«Hospital Name» — SOP-HRM.1.b — Version 1.0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SOP No.</w:t>
            </w:r>
          </w:p>
        </w:tc>
        <w:tc>
          <w:tcPr>
            <w:tcW w:type="dxa" w:w="2160"/>
          </w:tcPr>
          <w:p>
            <w:r>
              <w:t>SOP-HRM.1.b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«________»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Annual, or on change</w:t>
            </w:r>
          </w:p>
        </w:tc>
      </w:tr>
    </w:tbl>
    <w:p/>
    <w:p>
      <w:pPr>
        <w:pStyle w:val="Heading1"/>
      </w:pPr>
      <w:r>
        <w:t>1.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This SOP sets out how «Hospital Name» recruits staff against written, approved guidance, verifies a clinical candidate's professional registration before appointment, and manages an urgent vacancy filled under interim arrangements -- so every hire follows the same transparent process, including the exceptions, rather than an informal decision written up afterward.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ward loses a nurse overnight and the shift genuinely cannot wait for a full recruitment cycle. This SOP is what lets the Medical Superintendent approve a documented interim appointment -- with registration still verified before the person starts -- rather than the gap being filled off the books.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We do this because a doctor whose registration has lapsed, or a nurse who was never enrolled on a State nursing register, is not legally entitled to practise -- an interview score alone says nothing about this, and finding out after appointment is too late, for the patient and for the organisation.</w:t>
            </w:r>
          </w:p>
        </w:tc>
      </w:tr>
    </w:tbl>
    <w:p/>
    <w:p>
      <w:r>
        <w:t>To define how «Hospital Name» recruits staff against written guidance, verifies professional registration before appointing a clinical candidate, and manages an urgent vacancy filled under interim arrangements. It does not cover job descriptions, code of conduct, or induction.</w:t>
      </w:r>
    </w:p>
    <w:p>
      <w:pPr>
        <w:pStyle w:val="Heading1"/>
      </w:pPr>
      <w:r>
        <w:t>2. Scope</w:t>
      </w:r>
    </w:p>
    <w:p>
      <w:r>
        <w:rPr>
          <w:i/>
        </w:rPr>
        <w:t xml:space="preserve">Why: </w:t>
      </w:r>
      <w:r>
        <w:t>so every category of staff being recruited -- including doctors and nurses whose registration must be checked -- goes through the same gate.</w:t>
      </w:r>
    </w:p>
    <w:p>
      <w:r>
        <w:t>Applies to the HR In-Charge, the Medical Superintendent, and department heads, for every category of staff being recruited, including doctors and nurses whose professional registration must be verified before appointment.</w:t>
      </w:r>
    </w:p>
    <w:p>
      <w:pPr>
        <w:pStyle w:val="Heading1"/>
      </w:pPr>
      <w:r>
        <w:t>3. Responsibility</w:t>
      </w:r>
    </w:p>
    <w:p>
      <w:r>
        <w:rPr>
          <w:i/>
        </w:rPr>
        <w:t xml:space="preserve">Why: </w:t>
      </w:r>
      <w:r>
        <w:t>a vacancy filled without a documented reason, or a registration nobody actually checked, is a gap that only surfaces after someone is already working.</w:t>
      </w:r>
    </w:p>
    <w:p>
      <w:r>
        <w:rPr>
          <w:b/>
        </w:rPr>
        <w:t xml:space="preserve">HR In-Charge / Personnel Officer: </w:t>
      </w:r>
      <w:r>
        <w:t>Owns the recruitment register, runs the process end to end, verifies professional registration for clinical candidates, and keeps the register current.</w:t>
      </w:r>
    </w:p>
    <w:p>
      <w:r>
        <w:rPr>
          <w:b/>
        </w:rPr>
        <w:t xml:space="preserve">Medical Superintendent: </w:t>
      </w:r>
      <w:r>
        <w:t>Approves the recruitment procedure, is the escalation point for any step that cannot be completed as written, and approves any interim appointment made under urgent-vacancy provisions.</w:t>
      </w:r>
    </w:p>
    <w:p>
      <w:r>
        <w:rPr>
          <w:b/>
        </w:rPr>
        <w:t xml:space="preserve">Department Heads: </w:t>
      </w:r>
      <w:r>
        <w:t>Raise the vacancy requisition, sit on or nominate the interview panel, and confirm the role's requirements before advertising starts.</w:t>
      </w:r>
    </w:p>
    <w:p>
      <w:r>
        <w:rPr>
          <w:b/>
        </w:rPr>
        <w:t xml:space="preserve">Quality Coordinator: </w:t>
      </w:r>
      <w:r>
        <w:t>Audits the recruitment register periodically and flags any vacancy filled without a documented rationale, or an interim appointment not regularised within the defined period.</w:t>
      </w:r>
    </w:p>
    <w:p>
      <w:pPr>
        <w:pStyle w:val="Heading1"/>
      </w:pPr>
      <w:r>
        <w:t>4. What to do</w:t>
      </w:r>
    </w:p>
    <w:p>
      <w:pPr>
        <w:pStyle w:val="Heading2"/>
      </w:pPr>
      <w:r>
        <w:t>Raise and approve the vacancy</w:t>
      </w:r>
    </w:p>
    <w:p>
      <w:r>
        <w:rPr>
          <w:i/>
        </w:rPr>
        <w:t xml:space="preserve">Why: </w:t>
      </w:r>
      <w:r>
        <w:t>A vacancy filled without a documented reason is the first point where recruitment stops being transparent.</w:t>
      </w:r>
    </w:p>
    <w:p>
      <w:r>
        <w:t>The department head raises a vacancy requisition stating the role, department, and justification (replacement, new service, workload).</w:t>
      </w:r>
    </w:p>
    <w:p>
      <w:r>
        <w:t>The Medical Superintendent approves the requisition before advertising or sourcing begins.</w:t>
      </w:r>
    </w:p>
    <w:p>
      <w:r>
        <w:t>The HR In-Charge opens a new entry in the recruitment register against the approved requisition.</w:t>
      </w:r>
    </w:p>
    <w:p>
      <w:pPr>
        <w:pStyle w:val="Heading2"/>
      </w:pPr>
      <w:r>
        <w:t>Shortlist and interview against defined criteria</w:t>
      </w:r>
    </w:p>
    <w:p>
      <w:r>
        <w:rPr>
          <w:i/>
        </w:rPr>
        <w:t xml:space="preserve">Why: </w:t>
      </w:r>
      <w:r>
        <w:t>Deciding who gets shortlisted or selected without a stated reason is exactly how an unqualified or unverified candidate can be chosen informally.</w:t>
      </w:r>
    </w:p>
    <w:p>
      <w:r>
        <w:t>Candidates are shortlisted against the qualifications and experience stated in the requisition, not by informal preference.</w:t>
      </w:r>
    </w:p>
    <w:p>
      <w:r>
        <w:t>An interview panel of at least two people, including the relevant department head, interviews shortlisted candidates.</w:t>
      </w:r>
    </w:p>
    <w:p>
      <w:r>
        <w:t>The panel records its selection rationale in the register at the time of decision, not reconstructed afterward.</w:t>
      </w:r>
    </w:p>
    <w:p>
      <w:pPr>
        <w:pStyle w:val="Heading2"/>
      </w:pPr>
      <w:r>
        <w:t>Verify professional registration before appointing a doctor or nurse</w:t>
      </w:r>
    </w:p>
    <w:p>
      <w:r>
        <w:rPr>
          <w:i/>
        </w:rPr>
        <w:t xml:space="preserve">Why: </w:t>
      </w:r>
      <w:r>
        <w:t>A doctor whose registration has lapsed, or a nurse who was never enrolled on a State nursing register, is not legally entitled to practise -- an interview score alone says nothing about this, and finding out after appointment is too late.</w:t>
      </w:r>
    </w:p>
    <w:p>
      <w:r>
        <w:t>For any candidate for a doctor's post, the HR In-Charge verifies current, active registration on the National Medical Register or the relevant State Medical Council before an offer is made.</w:t>
      </w:r>
    </w:p>
    <w:p>
      <w:r>
        <w:t>For any candidate for a nurse's post, the HR In-Charge verifies current enrolment on the Indian Nursing Council's register or the relevant State Nursing Council before an offer is made.</w:t>
      </w:r>
    </w:p>
    <w:p>
      <w:r>
        <w:t>Where registration cannot be verified, or is found lapsed or suspended, the offer is withheld and the reason is logged; the candidate is not appointed to a clinical role until registration is confirmed current.</w:t>
      </w:r>
    </w:p>
    <w:p>
      <w:pPr>
        <w:pStyle w:val="Heading2"/>
      </w:pPr>
      <w:r>
        <w:t>Offer, log, and close the vacancy</w:t>
      </w:r>
    </w:p>
    <w:p>
      <w:r>
        <w:rPr>
          <w:i/>
        </w:rPr>
        <w:t xml:space="preserve">Why: </w:t>
      </w:r>
      <w:r>
        <w:t>A register that is updated only when someone asks for it is not evidence of a transparent process -- closing the loop in writing, at the time it happens, is what makes the record trustworthy.</w:t>
      </w:r>
    </w:p>
    <w:p>
      <w:r>
        <w:t>The HR In-Charge issues the offer and records the candidates considered and the fill date in the register.</w:t>
      </w:r>
    </w:p>
    <w:p>
      <w:r>
        <w:t>The vacancy is marked closed in the register once the candidate joins, or reopened if the offer is declined.</w:t>
      </w:r>
    </w:p>
    <w:p>
      <w:r>
        <w:t>The Medical Superintendent reviews the recruitment procedure annually and signs off any changes.</w:t>
      </w:r>
    </w:p>
    <w:p>
      <w:pPr>
        <w:pStyle w:val="Heading2"/>
      </w:pPr>
      <w:r>
        <w:t>Fill an urgent vacancy under interim arrangements</w:t>
      </w:r>
    </w:p>
    <w:p>
      <w:r>
        <w:rPr>
          <w:i/>
        </w:rPr>
        <w:t xml:space="preserve">Why: </w:t>
      </w:r>
      <w:r>
        <w:t>A vacancy that genuinely cannot wait for the full process -- a sudden resignation leaving a shift uncovered -- cannot be allowed to bypass recruitment altogether; it has to be filled on a documented interim basis and then regularised, not left as an undocumented exception.</w:t>
      </w:r>
    </w:p>
    <w:p>
      <w:r>
        <w:t>Where a vacancy must be filled before the full recruitment process can be completed, the Medical Superintendent approves an interim appointment in writing, stating the reason and the maximum interim period.</w:t>
      </w:r>
    </w:p>
    <w:p>
      <w:r>
        <w:t>Credential and, for clinical roles, registration verification is still completed before the interim appointee starts work -- this step is never skipped, even under urgency.</w:t>
      </w:r>
    </w:p>
    <w:p>
      <w:r>
        <w:t>The full recruitment process (shortlisting, panel interview, selection rationale) is completed within the stated interim period, and the appointment is either regularised or ended.</w:t>
      </w:r>
    </w:p>
    <w:p>
      <w:pPr>
        <w:pStyle w:val="Heading1"/>
      </w:pPr>
      <w:r>
        <w:t>5. Records</w:t>
      </w:r>
    </w:p>
    <w:p>
      <w:r>
        <w:t>This SOP produces and maintains Records 1-3 (see the HRM.1 Records folder).</w:t>
      </w:r>
    </w:p>
    <w:p>
      <w:pPr>
        <w:pStyle w:val="Heading1"/>
      </w:pPr>
      <w:r>
        <w:t>6. Related SOPs</w:t>
      </w:r>
    </w:p>
    <w:p>
      <w:pPr>
        <w:pStyle w:val="ListParagraph"/>
      </w:pPr>
      <w:r>
        <w:t>Policy on Human Resource Planning, Recruitment and Staff Governance (HRM.1)</w:t>
      </w:r>
    </w:p>
    <w:p>
      <w:pPr>
        <w:pStyle w:val="Heading1"/>
      </w:pPr>
      <w:r>
        <w:t>7. Review</w:t>
      </w:r>
    </w:p>
    <w:p>
      <w:r>
        <w:t>This SOP is reviewed at least annually by the Quality Coordinator together with the HR In-Charge, and sooner if an audit or a hiring decision finds it is not being followed as written, or an interim appointment is not regularised within its stated period.</w:t>
      </w:r>
    </w:p>
    <w:p>
      <w:r>
        <w:br w:type="page"/>
      </w:r>
    </w:p>
    <w:p>
      <w:pPr>
        <w:pStyle w:val="Heading1"/>
      </w:pPr>
      <w:r>
        <w:t>Appendix — NABH Standard Cross-Reference and Evidence Basis</w:t>
      </w:r>
    </w:p>
    <w:p>
      <w:r>
        <w:t>For the Quality Coordinator and NABH assessment use only. The reasoning and real-world triggers for each requirement are already in the body above -- this appendix adds only what the body deliberately leaves out: the exact objective-element code, how this SOP's scope is kept separate from neighbouring standards, and the verified technical source for anything cited.</w:t>
      </w:r>
    </w:p>
    <w:p>
      <w:pPr>
        <w:pStyle w:val="Heading2"/>
      </w:pPr>
      <w:r>
        <w:t>Raise and approve the vacancy — HRM.1.b</w:t>
      </w:r>
    </w:p>
    <w:p>
      <w:pPr>
        <w:pStyle w:val="Heading2"/>
      </w:pPr>
      <w:r>
        <w:t>Shortlist and interview against defined criteria — HRM.1.b</w:t>
      </w:r>
    </w:p>
    <w:p>
      <w:pPr>
        <w:pStyle w:val="Heading2"/>
      </w:pPr>
      <w:r>
        <w:t>Verify professional registration before appointing a doctor or nurse — HRM.1.b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 xml:space="preserve">National Medical Commission. (2023, May 10). </w:t>
      </w:r>
      <w:hyperlink r:id="rId9">
        <w:r>
          <w:rPr>
            <w:color w:val="0563C1"/>
            <w:u w:val="single"/>
          </w:rPr>
          <w:t>Registration of Medical Practitioners and Licence to Practice Medicine Regulations, 2023</w:t>
        </w:r>
      </w:hyperlink>
      <w:r>
        <w:t>. Under Regulation 8(iii), a practitioner whose registration lapses (renewal not applied for in time, for example) is not entitled to practise medicine -- referenced here for verifying a doctor's current, active registration before appointment.</w:t>
      </w:r>
    </w:p>
    <w:p>
      <w:pPr>
        <w:pStyle w:val="ListParagraph"/>
      </w:pPr>
      <w:r>
        <w:t xml:space="preserve">• </w:t>
      </w:r>
      <w:r>
        <w:t xml:space="preserve">Government of India. (1947). </w:t>
      </w:r>
      <w:hyperlink r:id="rId10">
        <w:r>
          <w:rPr>
            <w:color w:val="0563C1"/>
            <w:u w:val="single"/>
          </w:rPr>
          <w:t>The Indian Nursing Council Act, 1947</w:t>
        </w:r>
      </w:hyperlink>
      <w:r>
        <w:t>. Section 11(1)(b) provides that no person may be enrolled on a State nursing register without a recognised nursing qualification -- referenced here for verifying a nurse's current State/Indian Nursing Council registration.</w:t>
      </w:r>
    </w:p>
    <w:p>
      <w:pPr>
        <w:pStyle w:val="Heading2"/>
      </w:pPr>
      <w:r>
        <w:t>Offer, log, and close the vacancy — HRM.1.b</w:t>
      </w:r>
    </w:p>
    <w:p>
      <w:pPr>
        <w:pStyle w:val="Heading2"/>
      </w:pPr>
      <w:r>
        <w:t>Fill an urgent vacancy under interim arrangements — HRM.1.b</w:t>
      </w:r>
    </w:p>
    <w:p>
      <w:pPr>
        <w:pStyle w:val="Heading2"/>
      </w:pPr>
      <w:r>
        <w:t>Full reference list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1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HRM.1.</w:t>
      </w:r>
    </w:p>
    <w:p>
      <w:pPr>
        <w:pStyle w:val="ListParagraph"/>
      </w:pPr>
      <w:r>
        <w:t xml:space="preserve">• </w:t>
      </w:r>
      <w:r>
        <w:t xml:space="preserve">National Medical Commission. (2023, May 10). </w:t>
      </w:r>
      <w:hyperlink r:id="rId9">
        <w:r>
          <w:rPr>
            <w:color w:val="0563C1"/>
            <w:u w:val="single"/>
          </w:rPr>
          <w:t>Registration of Medical Practitioners and Licence to Practice Medicine Regulations, 2023</w:t>
        </w:r>
      </w:hyperlink>
      <w:r>
        <w:t>. Under Regulation 8(iii), a practitioner whose registration lapses (renewal not applied for in time, for example) is not entitled to practise medicine -- referenced here for verifying a doctor's current, active registration before appointment.</w:t>
      </w:r>
    </w:p>
    <w:p>
      <w:pPr>
        <w:pStyle w:val="ListParagraph"/>
      </w:pPr>
      <w:r>
        <w:t xml:space="preserve">• </w:t>
      </w:r>
      <w:r>
        <w:t xml:space="preserve">Government of India. (1947). </w:t>
      </w:r>
      <w:hyperlink r:id="rId10">
        <w:r>
          <w:rPr>
            <w:color w:val="0563C1"/>
            <w:u w:val="single"/>
          </w:rPr>
          <w:t>The Indian Nursing Council Act, 1947</w:t>
        </w:r>
      </w:hyperlink>
      <w:r>
        <w:t>. Section 11(1)(b) provides that no person may be enrolled on a State nursing register without a recognised nursing qualification -- referenced here for verifying a nurse's current State/Indian Nursing Council registration.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mc.org.in/page/rules-regulations-rules-regulations-nmc" TargetMode="External"/><Relationship Id="rId10" Type="http://schemas.openxmlformats.org/officeDocument/2006/relationships/hyperlink" Target="https://nhsrcindia.org/sites/default/files/2021-05/Indian%20Nursing%20Council%20Act-1947.pdf" TargetMode="External"/><Relationship Id="rId11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