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Credentialing and Privileging of Medical Professionals Permitted to Provide Patient Care Without Supervision</w:t>
      </w:r>
    </w:p>
    <w:p>
      <w:r>
        <w:t>«Hospital Name» — SOP-HRM.7.a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SOP-HRM.7.a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identifies which medical professionals are permitted to provide patient care without supervision, verifies and documents their education, registration, training and experience, grants privileges matched to those credentials, and makes sure both the professional and the department know what services they are actually authorised to provide -- so unsupervised care is given only by a doctor whose registration is current and verified, not assumed.</w:t>
            </w:r>
          </w:p>
        </w:tc>
      </w:tr>
    </w:tbl>
    <w:p/>
    <w:tbl>
      <w:tblPr>
        <w:tblStyle w:val="TableGrid"/>
        <w:tblW w:type="auto" w:w="0"/>
        <w:tblLook w:firstColumn="1" w:firstRow="1" w:lastColumn="0" w:lastRow="0" w:noHBand="0" w:noVBand="1" w:val="04A0"/>
      </w:tblPr>
      <w:tblGrid>
        <w:gridCol w:w="8640"/>
      </w:tblGrid>
      <w:tr>
        <w:tc>
          <w:tcPr>
            <w:tcW w:type="dxa" w:w="8640"/>
          </w:tcPr>
          <w:p>
            <w:r>
              <w:t>A doctor's registration lapses without anyone noticing. This SOP is what any staff member -- not just HR -- can act on directly: stop that doctor from providing unsupervised care, make sure care continues under someone credentialed, and notify the Medical Superintendent the same shift. No approval is needed to do this.</w:t>
            </w:r>
          </w:p>
        </w:tc>
      </w:tr>
    </w:tbl>
    <w:p/>
    <w:tbl>
      <w:tblPr>
        <w:tblStyle w:val="TableGrid"/>
        <w:tblW w:type="auto" w:w="0"/>
        <w:tblLook w:firstColumn="1" w:firstRow="1" w:lastColumn="0" w:lastRow="0" w:noHBand="0" w:noVBand="1" w:val="04A0"/>
      </w:tblPr>
      <w:tblGrid>
        <w:gridCol w:w="8640"/>
      </w:tblGrid>
      <w:tr>
        <w:tc>
          <w:tcPr>
            <w:tcW w:type="dxa" w:w="8640"/>
          </w:tcPr>
          <w:p>
            <w:r>
              <w:t>We do this because a doctor providing unsupervised care who is not actually listed anywhere as authorised to do so is practising on an assumption, not a verified fact -- and the law does not accept a claim the hospital took on faith as a substitute for a current, confirmed registration.</w:t>
            </w:r>
          </w:p>
        </w:tc>
      </w:tr>
    </w:tbl>
    <w:p/>
    <w:p>
      <w:r>
        <w:t>To define how «Hospital Name» identifies medical professionals permitted for unsupervised care, verifies and documents their credentials, grants matched privileges, and makes services known to the professional and the department.</w:t>
      </w:r>
    </w:p>
    <w:p>
      <w:pPr>
        <w:pStyle w:val="Heading1"/>
      </w:pPr>
      <w:r>
        <w:t>2. Scope</w:t>
      </w:r>
    </w:p>
    <w:p>
      <w:r>
        <w:rPr>
          <w:i/>
        </w:rPr>
        <w:t xml:space="preserve">Why: </w:t>
      </w:r>
      <w:r>
        <w:t>so every medical professional providing unsupervised care -- not just new hires -- is covered by the same verified register.</w:t>
      </w:r>
    </w:p>
    <w:p>
      <w:r>
        <w:t>Applies to every medical professional who provides patient care without supervision: treating doctors, consultants, resident medical officers, and any doctor whose orders or procedures do not require a supervising physician.</w:t>
      </w:r>
    </w:p>
    <w:p>
      <w:pPr>
        <w:pStyle w:val="Heading1"/>
      </w:pPr>
      <w:r>
        <w:t>3. Responsibility</w:t>
      </w:r>
    </w:p>
    <w:p>
      <w:r>
        <w:rPr>
          <w:i/>
        </w:rPr>
        <w:t xml:space="preserve">Why: </w:t>
      </w:r>
      <w:r>
        <w:t>a privilege granted without verified credentials, or a lapsed registration nobody catches, is a legal and patient-safety failure, not a paperwork gap.</w:t>
      </w:r>
    </w:p>
    <w:p>
      <w:r>
        <w:rPr>
          <w:b/>
        </w:rPr>
        <w:t xml:space="preserve">Medical Superintendent: </w:t>
      </w:r>
      <w:r>
        <w:t>Chairs the Credentialing Committee, is accountable for the privileging register, and suspends or restores privileges based on the Committee's recommendation.</w:t>
      </w:r>
    </w:p>
    <w:p>
      <w:r>
        <w:rPr>
          <w:b/>
        </w:rPr>
        <w:t xml:space="preserve">HR Manager: </w:t>
      </w:r>
      <w:r>
        <w:t>Collects and verifies credentials, maintains credentialing files and the privileging register, and tracks registration renewal dates to initiate re-credentialing.</w:t>
      </w:r>
    </w:p>
    <w:p>
      <w:r>
        <w:rPr>
          <w:b/>
        </w:rPr>
        <w:t xml:space="preserve">Credentialing Committee: </w:t>
      </w:r>
      <w:r>
        <w:t>Reviews every credentialing application and grants, restricts or denies privileges by written decision.</w:t>
      </w:r>
    </w:p>
    <w:p>
      <w:r>
        <w:rPr>
          <w:b/>
        </w:rPr>
        <w:t xml:space="preserve">Department Heads: </w:t>
      </w:r>
      <w:r>
        <w:t>Confirm privileges match department scope, brief new doctors on services the department provides, and maintain unit doctor lists.</w:t>
      </w:r>
    </w:p>
    <w:p>
      <w:r>
        <w:rPr>
          <w:b/>
        </w:rPr>
        <w:t xml:space="preserve">Quality Coordinator: </w:t>
      </w:r>
      <w:r>
        <w:t>Audits this SOP quarterly and tracks corrective action when credentialing gaps or lapsed registrations recur.</w:t>
      </w:r>
    </w:p>
    <w:p>
      <w:pPr>
        <w:pStyle w:val="Heading1"/>
      </w:pPr>
      <w:r>
        <w:t>4. What to do</w:t>
      </w:r>
    </w:p>
    <w:p>
      <w:pPr>
        <w:pStyle w:val="Heading2"/>
      </w:pPr>
      <w:r>
        <w:t>Identify medical professionals permitted for unsupervised care</w:t>
      </w:r>
    </w:p>
    <w:p>
      <w:r>
        <w:rPr>
          <w:i/>
        </w:rPr>
        <w:t xml:space="preserve">Why: </w:t>
      </w:r>
      <w:r>
        <w:t>A doctor providing unsupervised care who is not actually listed anywhere as authorised to do so is practising on an assumption, not on a verified fact -- the register is what turns that assumption into something checkable.</w:t>
      </w:r>
    </w:p>
    <w:p>
      <w:r>
        <w:t>The HR Manager, in consultation with the Medical Superintendent, maintains the medical privileging register listing every independently practising medical professional, with name and employee/consultant ID, National Medical Commission and State Medical Council registration numbers, qualification, dates of initial and last re-credentialing, and privileges granted.</w:t>
      </w:r>
    </w:p>
    <w:p>
      <w:r>
        <w:t>The register is available to department heads and nursing supervisors, with a current extract displayed in each clinical department and at the nursing station so staff know who is authorised to provide unsupervised care.</w:t>
      </w:r>
    </w:p>
    <w:p>
      <w:pPr>
        <w:pStyle w:val="Heading2"/>
      </w:pPr>
      <w:r>
        <w:t>Verify, document and periodically update credentials</w:t>
      </w:r>
    </w:p>
    <w:p>
      <w:r>
        <w:rPr>
          <w:i/>
        </w:rPr>
        <w:t xml:space="preserve">Why: </w:t>
      </w:r>
      <w:r>
        <w:t>A registration number copied from a candidate's CV, never actually checked against the issuing council, is not verification -- it is a claim the hospital took on faith, and the law does not accept faith as a substitute for a current, confirmed registration.</w:t>
      </w:r>
    </w:p>
    <w:p>
      <w:r>
        <w:t>At credentialing or privilege renewal, the HR Manager collects and verifies medical degree and speciality qualification certificates, National Medical Commission and State Medical Council registration, post-graduate and continuing medical education records, experience letters, and any disclosed malpractice or disciplinary history.</w:t>
      </w:r>
    </w:p>
    <w:p>
      <w:r>
        <w:t>Verification is documented with the date, the source contacted, and the verifying officer. Registration renewal dates are tracked, and re-verification begins sixty days before expiry.</w:t>
      </w:r>
    </w:p>
    <w:p>
      <w:r>
        <w:t>Re-credentialing is conducted every two years or sooner when scope of practice changes, registration is renewed, or a significant clinical event requires review.</w:t>
      </w:r>
    </w:p>
    <w:p>
      <w:pPr>
        <w:pStyle w:val="Heading2"/>
      </w:pPr>
      <w:r>
        <w:t>Grant privileges matched to verified credentials</w:t>
      </w:r>
    </w:p>
    <w:p>
      <w:r>
        <w:rPr>
          <w:i/>
        </w:rPr>
        <w:t xml:space="preserve">Why: </w:t>
      </w:r>
      <w:r>
        <w:t>Granting a doctor privileges beyond what their actual qualification and registration support is not a convenience exception -- it is the exact failure this entire standard exists to prevent.</w:t>
      </w:r>
    </w:p>
    <w:p>
      <w:r>
        <w:t>The Credentialing Committee -- chaired by the Medical Superintendent with the HR Manager and the relevant department head -- reviews each application and grants privileges by written privilege letter stating procedures and services the doctor may perform independently, patient categories where applicable, admission authority if granted, any restrictions, and a validity period of maximum two years.</w:t>
      </w:r>
    </w:p>
    <w:p>
      <w:r>
        <w:t>Privileges not supported by verified credentials are not granted; a doctor whose registration lapses is suspended from the register pending renewal verification.</w:t>
      </w:r>
    </w:p>
    <w:p>
      <w:r>
        <w:t>Privilege letters are filed in the credentialing file, with a copy held by the doctor and the department head.</w:t>
      </w:r>
    </w:p>
    <w:p>
      <w:pPr>
        <w:pStyle w:val="Heading2"/>
      </w:pPr>
      <w:r>
        <w:t>Make requisite services known to the professional and the department</w:t>
      </w:r>
    </w:p>
    <w:p>
      <w:r>
        <w:rPr>
          <w:i/>
        </w:rPr>
        <w:t xml:space="preserve">Why: </w:t>
      </w:r>
      <w:r>
        <w:t>A doctor who holds a valid privilege but was never told, and whose department never confirmed, exactly which services that privilege covers can end up practising outside what the department actually claims to provide -- the privilege letter has to connect to the real service list, not sit on file disconnected from it.</w:t>
      </w:r>
    </w:p>
    <w:p>
      <w:r>
        <w:t>Each privilege letter is cross-referenced to the service directory and the department scope statement; the department head confirms the doctor's privileges match the services the department claims to provide.</w:t>
      </w:r>
    </w:p>
    <w:p>
      <w:r>
        <w:t>At department induction or when a new doctor joins a unit, the department head briefs the doctor on the department's services and procedures, referral pathways, on-call and emergency cover expectations, and documentation requirements.</w:t>
      </w:r>
    </w:p>
    <w:p>
      <w:r>
        <w:t>The briefing is recorded and filed in the credentialing file; department heads match their unit doctor list to the central privileging register quarterly.</w:t>
      </w:r>
    </w:p>
    <w:p>
      <w:pPr>
        <w:pStyle w:val="Heading2"/>
      </w:pPr>
      <w:r>
        <w:t>Know when to stop — and who is responsible for acting</w:t>
      </w:r>
    </w:p>
    <w:p>
      <w:r>
        <w:rPr>
          <w:i/>
        </w:rPr>
        <w:t xml:space="preserve">Why: </w:t>
      </w:r>
      <w:r>
        <w:t>A doctor whose registration has lapsed and who keeps providing unsupervised care anyway is a real, immediate patient-safety risk, not a paperwork backlog -- this step is deliberately written so any staff member can act on it, not just the department head.</w:t>
      </w:r>
    </w:p>
    <w:p>
      <w:r>
        <w:t>Any staff member who cannot confirm that a medical professional has completed credentialing and privileging does not allow that professional to provide unsupervised patient care -- including writing independent orders, performing procedures or admitting patients.</w:t>
      </w:r>
    </w:p>
    <w:p>
      <w:r>
        <w:t>They make sure patient care continues under another credentialed professional or under supervised care as clinically appropriate, and report to the Medical Superintendent or HR Manager immediately, the same shift.</w:t>
      </w:r>
    </w:p>
    <w:p>
      <w:r>
        <w:t>For a doctor whose State Medical Council or National Medical Commission registration has lapsed: the doctor is suspended from the privileging register pending verification, is not assigned unsupervised clinical duties until registration is confirmed current, and the Medical Superintendent is notified the same working day.</w:t>
      </w:r>
    </w:p>
    <w:p>
      <w:r>
        <w:t>No approval is needed to take this step. Patient safety and statutory registration requirements override convenience.</w:t>
      </w:r>
    </w:p>
    <w:p>
      <w:pPr>
        <w:pStyle w:val="Heading1"/>
      </w:pPr>
      <w:r>
        <w:t>5. Records</w:t>
      </w:r>
    </w:p>
    <w:p>
      <w:r>
        <w:t>This SOP produces and maintains Records 1-4 (see the HRM.7 Records folder).</w:t>
      </w:r>
    </w:p>
    <w:p>
      <w:pPr>
        <w:pStyle w:val="Heading1"/>
      </w:pPr>
      <w:r>
        <w:t>6. Related SOPs</w:t>
      </w:r>
    </w:p>
    <w:p>
      <w:pPr>
        <w:pStyle w:val="ListParagraph"/>
      </w:pPr>
      <w:r>
        <w:t>Policy on Credentialing and Privileging of Medical Professionals (HRM.7)</w:t>
      </w:r>
    </w:p>
    <w:p>
      <w:pPr>
        <w:pStyle w:val="Heading1"/>
      </w:pPr>
      <w:r>
        <w:t>7. Review</w:t>
      </w:r>
    </w:p>
    <w:p>
      <w:r>
        <w:t>This SOP is reviewed at least annually by the Quality Coordinator together with the HR Manager, and sooner when the National Medical Commission or a State Medical Council changes its registration requirements, or an uncredentialed or unprivileged doctor is found providing unsupervised care.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 medical professionals permitted for unsupervised care — HRM.7.a</w:t>
      </w:r>
    </w:p>
    <w:p>
      <w:r>
        <w:rPr>
          <w:i/>
        </w:rPr>
        <w:t>Verified source(s):</w:t>
      </w:r>
    </w:p>
    <w:p>
      <w:pPr>
        <w:pStyle w:val="ListParagraph"/>
      </w:pPr>
      <w:r>
        <w:t xml:space="preserve">• </w:t>
      </w:r>
      <w:r>
        <w:t xml:space="preserve">Government of India. (2019). </w:t>
      </w:r>
      <w:hyperlink r:id="rId9">
        <w:r>
          <w:rPr>
            <w:color w:val="0563C1"/>
            <w:u w:val="single"/>
          </w:rPr>
          <w:t>The National Medical Commission Act, 2019</w:t>
        </w:r>
      </w:hyperlink>
      <w:r>
        <w:t xml:space="preserve"> (Act No. 30 of 2019). Section 34(1) ("Bar to practice") prohibits anyone not enrolled in the State Register or National Register from practising medicine or holding a post as a physician or surgeon; Section 34(2) sets criminal penalties for contravention. This is the statutory basis the entire credentialing, privileging and stop-work structure in this SOP enforces.</w:t>
      </w:r>
    </w:p>
    <w:p>
      <w:pPr>
        <w:pStyle w:val="Heading2"/>
      </w:pPr>
      <w:r>
        <w:t>Verify, document and periodically update credentials — HRM.7.b</w:t>
      </w:r>
    </w:p>
    <w:p>
      <w:pPr>
        <w:pStyle w:val="Heading2"/>
      </w:pPr>
      <w:r>
        <w:t>Grant privileges matched to verified credentials — HRM.7.c</w:t>
      </w:r>
    </w:p>
    <w:p>
      <w:pPr>
        <w:pStyle w:val="Heading2"/>
      </w:pPr>
      <w:r>
        <w:t>Make requisite services known to the professional and the department — HRM.7.d</w:t>
      </w:r>
    </w:p>
    <w:p>
      <w:pPr>
        <w:pStyle w:val="Heading2"/>
      </w:pPr>
      <w:r>
        <w:t>Know when to stop — and who is responsible for acting — HRM.7.a</w:t>
      </w:r>
    </w:p>
    <w:p>
      <w:r>
        <w:rPr>
          <w:i/>
        </w:rPr>
        <w:t>Verified source(s):</w:t>
      </w:r>
    </w:p>
    <w:p>
      <w:pPr>
        <w:pStyle w:val="ListParagraph"/>
      </w:pPr>
      <w:r>
        <w:t xml:space="preserve">• </w:t>
      </w:r>
      <w:r>
        <w:t xml:space="preserve">Government of India. (2019). </w:t>
      </w:r>
      <w:hyperlink r:id="rId9">
        <w:r>
          <w:rPr>
            <w:color w:val="0563C1"/>
            <w:u w:val="single"/>
          </w:rPr>
          <w:t>The National Medical Commission Act, 2019</w:t>
        </w:r>
      </w:hyperlink>
      <w:r>
        <w:t xml:space="preserve"> (Act No. 30 of 2019). Section 34(1) ("Bar to practice") prohibits anyone not enrolled in the State Register or National Register from practising medicine or holding a post as a physician or surgeon; Section 34(2) sets criminal penalties for contravention. This is the statutory basis the entire credentialing, privileging and stop-work structure in this SOP enforces.</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Human Resource Management chapter, standard HRM.7.</w:t>
      </w:r>
    </w:p>
    <w:p>
      <w:pPr>
        <w:pStyle w:val="ListParagraph"/>
      </w:pPr>
      <w:r>
        <w:t xml:space="preserve">• </w:t>
      </w:r>
      <w:r>
        <w:t xml:space="preserve">Government of India. (2019). </w:t>
      </w:r>
      <w:hyperlink r:id="rId9">
        <w:r>
          <w:rPr>
            <w:color w:val="0563C1"/>
            <w:u w:val="single"/>
          </w:rPr>
          <w:t>The National Medical Commission Act, 2019</w:t>
        </w:r>
      </w:hyperlink>
      <w:r>
        <w:t xml:space="preserve"> (Act No. 30 of 2019). Section 34(1) ("Bar to practice") prohibits anyone not enrolled in the State Register or National Register from practising medicine or holding a post as a physician or surgeon; Section 34(2) sets criminal penalties for contravention. This is the statutory basis the entire credentialing, privileging and stop-work structure in this SOP enforces.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handle/123456789/11820"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